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4C272" w14:textId="0B3C1808" w:rsidR="00A56168" w:rsidRPr="008B51C5" w:rsidRDefault="00F47AFC" w:rsidP="008B51C5">
      <w:pPr>
        <w:spacing w:before="240" w:after="0"/>
        <w:rPr>
          <w:b/>
          <w:bCs/>
          <w:color w:val="833C0B" w:themeColor="accent2" w:themeShade="80"/>
          <w:sz w:val="32"/>
          <w:szCs w:val="32"/>
        </w:rPr>
      </w:pPr>
      <w:r w:rsidRPr="008B51C5">
        <w:rPr>
          <w:b/>
          <w:bCs/>
          <w:color w:val="833C0B" w:themeColor="accent2" w:themeShade="80"/>
          <w:sz w:val="32"/>
          <w:szCs w:val="32"/>
        </w:rPr>
        <w:t>S</w:t>
      </w:r>
      <w:r w:rsidR="00856255" w:rsidRPr="008B51C5">
        <w:rPr>
          <w:b/>
          <w:bCs/>
          <w:color w:val="833C0B" w:themeColor="accent2" w:themeShade="80"/>
          <w:sz w:val="32"/>
          <w:szCs w:val="32"/>
        </w:rPr>
        <w:t>A</w:t>
      </w:r>
      <w:r w:rsidR="00A93813" w:rsidRPr="008B51C5">
        <w:rPr>
          <w:b/>
          <w:bCs/>
          <w:color w:val="833C0B" w:themeColor="accent2" w:themeShade="80"/>
          <w:sz w:val="32"/>
          <w:szCs w:val="32"/>
        </w:rPr>
        <w:t>-00</w:t>
      </w:r>
      <w:r w:rsidR="00856255" w:rsidRPr="008B51C5">
        <w:rPr>
          <w:b/>
          <w:bCs/>
          <w:color w:val="833C0B" w:themeColor="accent2" w:themeShade="80"/>
          <w:sz w:val="32"/>
          <w:szCs w:val="32"/>
        </w:rPr>
        <w:t>1</w:t>
      </w:r>
      <w:r w:rsidR="00DE7BEC">
        <w:rPr>
          <w:b/>
          <w:bCs/>
          <w:color w:val="833C0B" w:themeColor="accent2" w:themeShade="80"/>
          <w:sz w:val="32"/>
          <w:szCs w:val="32"/>
        </w:rPr>
        <w:t>-0</w:t>
      </w:r>
      <w:r w:rsidR="00446B21">
        <w:rPr>
          <w:b/>
          <w:bCs/>
          <w:color w:val="833C0B" w:themeColor="accent2" w:themeShade="80"/>
          <w:sz w:val="32"/>
          <w:szCs w:val="32"/>
        </w:rPr>
        <w:t>0</w:t>
      </w:r>
      <w:r w:rsidR="00275201" w:rsidRPr="008B51C5">
        <w:rPr>
          <w:b/>
          <w:bCs/>
          <w:color w:val="833C0B" w:themeColor="accent2" w:themeShade="80"/>
          <w:sz w:val="32"/>
          <w:szCs w:val="32"/>
        </w:rPr>
        <w:t xml:space="preserve"> </w:t>
      </w:r>
      <w:r w:rsidR="00F571AF" w:rsidRPr="008B51C5">
        <w:rPr>
          <w:b/>
          <w:bCs/>
          <w:color w:val="833C0B" w:themeColor="accent2" w:themeShade="80"/>
          <w:sz w:val="32"/>
          <w:szCs w:val="32"/>
        </w:rPr>
        <w:t xml:space="preserve">Safety </w:t>
      </w:r>
    </w:p>
    <w:p w14:paraId="689486A9" w14:textId="3014424B" w:rsidR="001465BE" w:rsidRPr="008B51C5" w:rsidRDefault="00C36162" w:rsidP="00A56168">
      <w:pPr>
        <w:spacing w:after="0"/>
        <w:rPr>
          <w:b/>
          <w:bCs/>
          <w:color w:val="833C0B" w:themeColor="accent2" w:themeShade="80"/>
        </w:rPr>
      </w:pPr>
      <w:r w:rsidRPr="008B51C5">
        <w:rPr>
          <w:b/>
          <w:bCs/>
          <w:color w:val="833C0B" w:themeColor="accent2" w:themeShade="80"/>
        </w:rPr>
        <w:t>(National Regulations – regulation 17, schedule 1 cl 1-3)</w:t>
      </w:r>
    </w:p>
    <w:p w14:paraId="11CF7C39" w14:textId="77777777" w:rsidR="00F20113" w:rsidRDefault="00F47AFC" w:rsidP="00F47AFC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="Helvetica"/>
          <w:color w:val="444444"/>
          <w:lang w:eastAsia="en-AU"/>
        </w:rPr>
      </w:pPr>
      <w:r w:rsidRPr="00F47AFC">
        <w:rPr>
          <w:rFonts w:eastAsia="Times New Roman" w:cs="Helvetica"/>
          <w:color w:val="444444"/>
          <w:lang w:eastAsia="en-AU"/>
        </w:rPr>
        <w:t>OTHR’s Rail Safety Policy</w:t>
      </w:r>
      <w:r w:rsidRPr="00F47AFC">
        <w:rPr>
          <w:rFonts w:eastAsia="Times New Roman" w:cs="Helvetica"/>
          <w:i/>
          <w:iCs/>
          <w:color w:val="444444"/>
          <w:bdr w:val="none" w:sz="0" w:space="0" w:color="auto" w:frame="1"/>
          <w:lang w:eastAsia="en-AU"/>
        </w:rPr>
        <w:t> </w:t>
      </w:r>
      <w:r w:rsidRPr="00F47AFC">
        <w:rPr>
          <w:rFonts w:eastAsia="Times New Roman" w:cs="Helvetica"/>
          <w:color w:val="444444"/>
          <w:lang w:eastAsia="en-AU"/>
        </w:rPr>
        <w:t xml:space="preserve">defines the safety aims and objectives of the organisation and expresses the organisation’s commitment to risk management and the development of a positive safety culture. </w:t>
      </w:r>
    </w:p>
    <w:p w14:paraId="02260BF7" w14:textId="40D6F706" w:rsidR="00F47AFC" w:rsidRPr="00F47AFC" w:rsidRDefault="00F47AFC" w:rsidP="00F47AFC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="Helvetica"/>
          <w:color w:val="444444"/>
          <w:lang w:eastAsia="en-AU"/>
        </w:rPr>
      </w:pPr>
      <w:r w:rsidRPr="00F47AFC">
        <w:rPr>
          <w:rFonts w:eastAsia="Times New Roman" w:cs="Helvetica"/>
          <w:color w:val="444444"/>
          <w:lang w:eastAsia="en-AU"/>
        </w:rPr>
        <w:t>The policy was developed in consultation with OTHR members and volunteers. It has been approved by the OTHR Management Committee.</w:t>
      </w:r>
    </w:p>
    <w:p w14:paraId="08A5A966" w14:textId="47673F64" w:rsidR="00F47AFC" w:rsidRPr="00F47AFC" w:rsidRDefault="00F47AFC" w:rsidP="00F47AF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="Helvetica"/>
          <w:color w:val="444444"/>
          <w:lang w:eastAsia="en-AU"/>
        </w:rPr>
      </w:pPr>
      <w:r w:rsidRPr="00F47AFC">
        <w:rPr>
          <w:rFonts w:eastAsia="Times New Roman" w:cs="Helvetica"/>
          <w:color w:val="444444"/>
          <w:lang w:eastAsia="en-AU"/>
        </w:rPr>
        <w:t xml:space="preserve">The Rail Safety Policy is reviewed regularly as part of the Safety Management System.  Changes to the Policy are submitted to the OTHR Management Committee for </w:t>
      </w:r>
      <w:r w:rsidR="00F20113">
        <w:rPr>
          <w:rFonts w:eastAsia="Times New Roman" w:cs="Helvetica"/>
          <w:color w:val="444444"/>
          <w:lang w:eastAsia="en-AU"/>
        </w:rPr>
        <w:t>review.</w:t>
      </w:r>
    </w:p>
    <w:p w14:paraId="5660628A" w14:textId="248C09D6" w:rsidR="00F47AFC" w:rsidRPr="00F47AFC" w:rsidRDefault="00F47AFC" w:rsidP="00F47AF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="Helvetica"/>
          <w:color w:val="444444"/>
          <w:lang w:eastAsia="en-AU"/>
        </w:rPr>
      </w:pPr>
      <w:r w:rsidRPr="00F47AFC">
        <w:rPr>
          <w:rFonts w:eastAsia="Times New Roman" w:cs="Helvetica"/>
          <w:color w:val="444444"/>
          <w:lang w:eastAsia="en-AU"/>
        </w:rPr>
        <w:t xml:space="preserve">Once approved by the </w:t>
      </w:r>
      <w:r w:rsidR="00E2727B">
        <w:rPr>
          <w:rFonts w:eastAsia="Times New Roman" w:cs="Helvetica"/>
          <w:color w:val="444444"/>
          <w:lang w:eastAsia="en-AU"/>
        </w:rPr>
        <w:t>M</w:t>
      </w:r>
      <w:r w:rsidRPr="00F47AFC">
        <w:rPr>
          <w:rFonts w:eastAsia="Times New Roman" w:cs="Helvetica"/>
          <w:color w:val="444444"/>
          <w:lang w:eastAsia="en-AU"/>
        </w:rPr>
        <w:t xml:space="preserve">anagement </w:t>
      </w:r>
      <w:r w:rsidR="00E2727B">
        <w:rPr>
          <w:rFonts w:eastAsia="Times New Roman" w:cs="Helvetica"/>
          <w:color w:val="444444"/>
          <w:lang w:eastAsia="en-AU"/>
        </w:rPr>
        <w:t>C</w:t>
      </w:r>
      <w:r w:rsidRPr="00F47AFC">
        <w:rPr>
          <w:rFonts w:eastAsia="Times New Roman" w:cs="Helvetica"/>
          <w:color w:val="444444"/>
          <w:lang w:eastAsia="en-AU"/>
        </w:rPr>
        <w:t xml:space="preserve">ommittee it is signed by the President and displayed in </w:t>
      </w:r>
      <w:r w:rsidR="0037567D">
        <w:rPr>
          <w:rFonts w:eastAsia="Times New Roman" w:cs="Helvetica"/>
          <w:color w:val="444444"/>
          <w:lang w:eastAsia="en-AU"/>
        </w:rPr>
        <w:t>conspicuous places throughout OTHR Operation</w:t>
      </w:r>
      <w:r w:rsidR="008F0218">
        <w:rPr>
          <w:rFonts w:eastAsia="Times New Roman" w:cs="Helvetica"/>
          <w:color w:val="444444"/>
          <w:lang w:eastAsia="en-AU"/>
        </w:rPr>
        <w:t>al</w:t>
      </w:r>
      <w:r w:rsidR="0037567D">
        <w:rPr>
          <w:rFonts w:eastAsia="Times New Roman" w:cs="Helvetica"/>
          <w:color w:val="444444"/>
          <w:lang w:eastAsia="en-AU"/>
        </w:rPr>
        <w:t xml:space="preserve"> area. </w:t>
      </w:r>
    </w:p>
    <w:p w14:paraId="4462B5A9" w14:textId="6FA65514" w:rsidR="00393452" w:rsidRPr="00FC3E66" w:rsidRDefault="00E2727B" w:rsidP="00F47AFC">
      <w:pPr>
        <w:spacing w:before="240" w:line="240" w:lineRule="auto"/>
        <w:rPr>
          <w:b/>
          <w:bCs/>
          <w:color w:val="833C0B" w:themeColor="accent2" w:themeShade="80"/>
          <w:sz w:val="32"/>
          <w:szCs w:val="32"/>
        </w:rPr>
      </w:pPr>
      <w:hyperlink r:id="rId8" w:history="1">
        <w:r w:rsidR="00F47AFC" w:rsidRPr="00FC3E66">
          <w:rPr>
            <w:rStyle w:val="Hyperlink"/>
            <w:b/>
            <w:bCs/>
            <w:color w:val="833C0B" w:themeColor="accent2" w:themeShade="80"/>
            <w:sz w:val="32"/>
            <w:szCs w:val="32"/>
          </w:rPr>
          <w:t>Associated Documents</w:t>
        </w:r>
      </w:hyperlink>
    </w:p>
    <w:sectPr w:rsidR="00393452" w:rsidRPr="00FC3E66" w:rsidSect="00552900">
      <w:headerReference w:type="default" r:id="rId9"/>
      <w:footerReference w:type="default" r:id="rId10"/>
      <w:pgSz w:w="11906" w:h="16838"/>
      <w:pgMar w:top="115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A7575" w14:textId="77777777" w:rsidR="00FC3E66" w:rsidRDefault="00FC3E66" w:rsidP="003A7D4B">
      <w:pPr>
        <w:spacing w:after="0" w:line="240" w:lineRule="auto"/>
      </w:pPr>
      <w:r>
        <w:separator/>
      </w:r>
    </w:p>
  </w:endnote>
  <w:endnote w:type="continuationSeparator" w:id="0">
    <w:p w14:paraId="2B2266A9" w14:textId="77777777" w:rsidR="00FC3E66" w:rsidRDefault="00FC3E66" w:rsidP="003A7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1EEA3" w14:textId="03A1F335" w:rsidR="00FC3E66" w:rsidRDefault="00FC3E66">
    <w:pPr>
      <w:pStyle w:val="Footer"/>
    </w:pPr>
  </w:p>
  <w:tbl>
    <w:tblPr>
      <w:tblStyle w:val="TableGrid"/>
      <w:tblW w:w="8789" w:type="dxa"/>
      <w:tblInd w:w="1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2683"/>
      <w:gridCol w:w="1668"/>
      <w:gridCol w:w="2737"/>
    </w:tblGrid>
    <w:tr w:rsidR="00FC3E66" w:rsidRPr="008B51C5" w14:paraId="3B740BF7" w14:textId="77777777" w:rsidTr="00F44E11">
      <w:tc>
        <w:tcPr>
          <w:tcW w:w="1701" w:type="dxa"/>
        </w:tcPr>
        <w:p w14:paraId="76FCAFDD" w14:textId="77777777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  <w:r w:rsidRPr="008B51C5"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  <w:t>Version No</w:t>
          </w:r>
        </w:p>
      </w:tc>
      <w:tc>
        <w:tcPr>
          <w:tcW w:w="2683" w:type="dxa"/>
        </w:tcPr>
        <w:p w14:paraId="56F3AA85" w14:textId="440FB894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</w:p>
      </w:tc>
      <w:tc>
        <w:tcPr>
          <w:tcW w:w="1668" w:type="dxa"/>
        </w:tcPr>
        <w:p w14:paraId="5CE18642" w14:textId="77777777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  <w:r w:rsidRPr="008B51C5"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  <w:t>Version Date:</w:t>
          </w:r>
        </w:p>
      </w:tc>
      <w:tc>
        <w:tcPr>
          <w:tcW w:w="2737" w:type="dxa"/>
        </w:tcPr>
        <w:p w14:paraId="52E878ED" w14:textId="2A28EA79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</w:p>
      </w:tc>
    </w:tr>
    <w:tr w:rsidR="00FC3E66" w:rsidRPr="008B51C5" w14:paraId="5608A4FA" w14:textId="77777777" w:rsidTr="00F44E11">
      <w:tc>
        <w:tcPr>
          <w:tcW w:w="1701" w:type="dxa"/>
        </w:tcPr>
        <w:p w14:paraId="6DFBE3D6" w14:textId="77777777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  <w:r w:rsidRPr="008B51C5"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  <w:t>Approved By:</w:t>
          </w:r>
        </w:p>
      </w:tc>
      <w:tc>
        <w:tcPr>
          <w:tcW w:w="7088" w:type="dxa"/>
          <w:gridSpan w:val="3"/>
        </w:tcPr>
        <w:p w14:paraId="7360722A" w14:textId="28C260FE" w:rsidR="00FC3E66" w:rsidRPr="008B51C5" w:rsidRDefault="00FC3E66" w:rsidP="00287F78">
          <w:pPr>
            <w:pStyle w:val="Footer"/>
            <w:rPr>
              <w:rFonts w:asciiTheme="minorHAnsi" w:hAnsiTheme="minorHAnsi" w:cstheme="minorHAnsi"/>
              <w:bCs/>
              <w:color w:val="ED7D31" w:themeColor="accent2"/>
              <w14:textFill>
                <w14:solidFill>
                  <w14:schemeClr w14:val="accent2">
                    <w14:lumMod w14:val="50000"/>
                    <w14:shade w14:val="30000"/>
                    <w14:satMod w14:val="115000"/>
                  </w14:schemeClr>
                </w14:solidFill>
              </w14:textFill>
            </w:rPr>
          </w:pPr>
        </w:p>
      </w:tc>
    </w:tr>
  </w:tbl>
  <w:p w14:paraId="65F4E636" w14:textId="575EF76B" w:rsidR="00FC3E66" w:rsidRPr="008B51C5" w:rsidRDefault="00FC3E66" w:rsidP="00287F78">
    <w:pPr>
      <w:pStyle w:val="Footer"/>
      <w:jc w:val="center"/>
      <w:rPr>
        <w:rFonts w:cstheme="minorHAnsi"/>
        <w:b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</w:pPr>
  </w:p>
  <w:p w14:paraId="42F16404" w14:textId="16869BE4" w:rsidR="00FC3E66" w:rsidRPr="008B51C5" w:rsidRDefault="00FC3E66" w:rsidP="00287F78">
    <w:pPr>
      <w:pStyle w:val="Footer"/>
      <w:jc w:val="center"/>
      <w:rPr>
        <w:rFonts w:cstheme="minorHAnsi"/>
        <w:b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</w:pPr>
    <w:r w:rsidRPr="008B51C5">
      <w:rPr>
        <w:rFonts w:cstheme="minorHAnsi"/>
        <w:b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  <w:t>ALL PRINTED DOCUMENTS ARE UNCONTROLLED</w:t>
    </w:r>
  </w:p>
  <w:p w14:paraId="45172D9B" w14:textId="253D5A7E" w:rsidR="00FC3E66" w:rsidRPr="008B51C5" w:rsidRDefault="00FC3E66" w:rsidP="00287F78">
    <w:pPr>
      <w:pStyle w:val="Footer"/>
      <w:jc w:val="center"/>
      <w:rPr>
        <w:rFonts w:cstheme="minorHAnsi"/>
        <w:b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</w:pPr>
  </w:p>
  <w:p w14:paraId="3DC55CAE" w14:textId="17335EA3" w:rsidR="00FC3E66" w:rsidRPr="008B51C5" w:rsidRDefault="00FC3E66" w:rsidP="00287F78">
    <w:pPr>
      <w:pStyle w:val="Footer"/>
      <w:jc w:val="center"/>
      <w:rPr>
        <w:rFonts w:cstheme="minorHAnsi"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</w:pPr>
    <w:r w:rsidRPr="008B51C5">
      <w:rPr>
        <w:rFonts w:cstheme="minorHAnsi"/>
        <w:b/>
        <w:color w:val="ED7D31" w:themeColor="accent2"/>
        <w14:textFill>
          <w14:solidFill>
            <w14:schemeClr w14:val="accent2">
              <w14:lumMod w14:val="50000"/>
              <w14:shade w14:val="30000"/>
              <w14:satMod w14:val="115000"/>
            </w14:schemeClr>
          </w14:solidFill>
        </w14:textFill>
      </w:rPr>
      <w:t>Page 1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17494" w14:textId="77777777" w:rsidR="00FC3E66" w:rsidRDefault="00FC3E66" w:rsidP="003A7D4B">
      <w:pPr>
        <w:spacing w:after="0" w:line="240" w:lineRule="auto"/>
      </w:pPr>
      <w:r>
        <w:separator/>
      </w:r>
    </w:p>
  </w:footnote>
  <w:footnote w:type="continuationSeparator" w:id="0">
    <w:p w14:paraId="6CDE30EB" w14:textId="77777777" w:rsidR="00FC3E66" w:rsidRDefault="00FC3E66" w:rsidP="003A7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74024" w14:textId="6DCE8CCA" w:rsidR="00FC3E66" w:rsidRPr="003A7D4B" w:rsidRDefault="00FC3E66" w:rsidP="004C1844">
    <w:pPr>
      <w:pStyle w:val="Header"/>
      <w:jc w:val="right"/>
      <w:rPr>
        <w:sz w:val="32"/>
        <w:szCs w:val="32"/>
      </w:rPr>
    </w:pPr>
    <w:r>
      <w:rPr>
        <w:sz w:val="32"/>
        <w:szCs w:val="32"/>
      </w:rPr>
      <w:tab/>
    </w:r>
    <w:r>
      <w:rPr>
        <w:rFonts w:ascii="&amp;quot" w:hAnsi="&amp;quot"/>
        <w:noProof/>
        <w:color w:val="0F3647"/>
        <w:bdr w:val="none" w:sz="0" w:space="0" w:color="auto" w:frame="1"/>
      </w:rPr>
      <w:drawing>
        <wp:inline distT="0" distB="0" distL="0" distR="0" wp14:anchorId="0D03B8F7" wp14:editId="2D877305">
          <wp:extent cx="5734050" cy="1330960"/>
          <wp:effectExtent l="0" t="0" r="0" b="2540"/>
          <wp:docPr id="1" name="Picture 1" descr="OTHR Safety Management System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THR Safety Management System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8929" cy="1554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626EB4" w14:textId="2EEDB1A2" w:rsidR="00FC3E66" w:rsidRDefault="00FC3E66">
    <w:pPr>
      <w:pStyle w:val="Header"/>
    </w:pPr>
  </w:p>
  <w:p w14:paraId="6FC46BBE" w14:textId="249F7436" w:rsidR="00FC3E66" w:rsidRDefault="00FC3E66" w:rsidP="008B51C5">
    <w:pPr>
      <w:pStyle w:val="Header"/>
      <w:pBdr>
        <w:bottom w:val="single" w:sz="4" w:space="1" w:color="A6A6A6" w:themeColor="background1" w:themeShade="A6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A779A"/>
    <w:multiLevelType w:val="hybridMultilevel"/>
    <w:tmpl w:val="B23E79D0"/>
    <w:lvl w:ilvl="0" w:tplc="F7CCE6EC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5E3AAF"/>
    <w:multiLevelType w:val="hybridMultilevel"/>
    <w:tmpl w:val="08EEFC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17D79"/>
    <w:multiLevelType w:val="hybridMultilevel"/>
    <w:tmpl w:val="9730799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733CD"/>
    <w:multiLevelType w:val="hybridMultilevel"/>
    <w:tmpl w:val="E7C4DF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A5C96"/>
    <w:multiLevelType w:val="hybridMultilevel"/>
    <w:tmpl w:val="44FE4E56"/>
    <w:lvl w:ilvl="0" w:tplc="F7CCE6E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CF8"/>
    <w:multiLevelType w:val="hybridMultilevel"/>
    <w:tmpl w:val="2354C6CC"/>
    <w:lvl w:ilvl="0" w:tplc="F7CCE6EC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4E7397"/>
    <w:multiLevelType w:val="hybridMultilevel"/>
    <w:tmpl w:val="800CC536"/>
    <w:lvl w:ilvl="0" w:tplc="CFD221A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E602DF"/>
    <w:multiLevelType w:val="hybridMultilevel"/>
    <w:tmpl w:val="4F26BA2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7AA8F6">
      <w:start w:val="1"/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273D22"/>
    <w:multiLevelType w:val="multilevel"/>
    <w:tmpl w:val="1E2826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49202D"/>
    <w:multiLevelType w:val="hybridMultilevel"/>
    <w:tmpl w:val="D5AA875E"/>
    <w:lvl w:ilvl="0" w:tplc="8ECE0AA0">
      <w:start w:val="1"/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08B3CB3"/>
    <w:multiLevelType w:val="hybridMultilevel"/>
    <w:tmpl w:val="0F4401A8"/>
    <w:lvl w:ilvl="0" w:tplc="CFD221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473EE"/>
    <w:multiLevelType w:val="hybridMultilevel"/>
    <w:tmpl w:val="5BE8707C"/>
    <w:lvl w:ilvl="0" w:tplc="C03E8770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37E1663"/>
    <w:multiLevelType w:val="hybridMultilevel"/>
    <w:tmpl w:val="5FE2C1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D35F85"/>
    <w:multiLevelType w:val="hybridMultilevel"/>
    <w:tmpl w:val="66F8C6BE"/>
    <w:lvl w:ilvl="0" w:tplc="C03E877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4" w15:restartNumberingAfterBreak="0">
    <w:nsid w:val="35D611F9"/>
    <w:multiLevelType w:val="hybridMultilevel"/>
    <w:tmpl w:val="60D2B526"/>
    <w:lvl w:ilvl="0" w:tplc="FE92B0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06ECF"/>
    <w:multiLevelType w:val="hybridMultilevel"/>
    <w:tmpl w:val="B7E09DBE"/>
    <w:lvl w:ilvl="0" w:tplc="C03E877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6" w15:restartNumberingAfterBreak="0">
    <w:nsid w:val="3D7326E8"/>
    <w:multiLevelType w:val="hybridMultilevel"/>
    <w:tmpl w:val="FD4604D4"/>
    <w:lvl w:ilvl="0" w:tplc="C03E8770">
      <w:numFmt w:val="bullet"/>
      <w:lvlText w:val="•"/>
      <w:lvlJc w:val="left"/>
      <w:pPr>
        <w:ind w:left="48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26974DB"/>
    <w:multiLevelType w:val="hybridMultilevel"/>
    <w:tmpl w:val="8A8A36BE"/>
    <w:lvl w:ilvl="0" w:tplc="C03E8770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7D12A4"/>
    <w:multiLevelType w:val="hybridMultilevel"/>
    <w:tmpl w:val="C0E21CDE"/>
    <w:lvl w:ilvl="0" w:tplc="C03E8770">
      <w:numFmt w:val="bullet"/>
      <w:lvlText w:val="•"/>
      <w:lvlJc w:val="left"/>
      <w:pPr>
        <w:ind w:left="4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43F4A53"/>
    <w:multiLevelType w:val="hybridMultilevel"/>
    <w:tmpl w:val="24B225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704C0"/>
    <w:multiLevelType w:val="hybridMultilevel"/>
    <w:tmpl w:val="D9E251B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1229D"/>
    <w:multiLevelType w:val="hybridMultilevel"/>
    <w:tmpl w:val="50A65154"/>
    <w:lvl w:ilvl="0" w:tplc="C03E8770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142ED5"/>
    <w:multiLevelType w:val="hybridMultilevel"/>
    <w:tmpl w:val="88C200BE"/>
    <w:lvl w:ilvl="0" w:tplc="F7CCE6E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98499E"/>
    <w:multiLevelType w:val="hybridMultilevel"/>
    <w:tmpl w:val="7DC0D274"/>
    <w:lvl w:ilvl="0" w:tplc="F7CCE6E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D0B42"/>
    <w:multiLevelType w:val="hybridMultilevel"/>
    <w:tmpl w:val="8C68DFCE"/>
    <w:lvl w:ilvl="0" w:tplc="F7CCE6EC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9"/>
  </w:num>
  <w:num w:numId="4">
    <w:abstractNumId w:val="22"/>
  </w:num>
  <w:num w:numId="5">
    <w:abstractNumId w:val="5"/>
  </w:num>
  <w:num w:numId="6">
    <w:abstractNumId w:val="4"/>
  </w:num>
  <w:num w:numId="7">
    <w:abstractNumId w:val="23"/>
  </w:num>
  <w:num w:numId="8">
    <w:abstractNumId w:val="0"/>
  </w:num>
  <w:num w:numId="9">
    <w:abstractNumId w:val="24"/>
  </w:num>
  <w:num w:numId="10">
    <w:abstractNumId w:val="3"/>
  </w:num>
  <w:num w:numId="11">
    <w:abstractNumId w:val="11"/>
  </w:num>
  <w:num w:numId="12">
    <w:abstractNumId w:val="15"/>
  </w:num>
  <w:num w:numId="13">
    <w:abstractNumId w:val="13"/>
  </w:num>
  <w:num w:numId="14">
    <w:abstractNumId w:val="16"/>
  </w:num>
  <w:num w:numId="15">
    <w:abstractNumId w:val="21"/>
  </w:num>
  <w:num w:numId="16">
    <w:abstractNumId w:val="18"/>
  </w:num>
  <w:num w:numId="17">
    <w:abstractNumId w:val="17"/>
  </w:num>
  <w:num w:numId="18">
    <w:abstractNumId w:val="14"/>
  </w:num>
  <w:num w:numId="19">
    <w:abstractNumId w:val="20"/>
  </w:num>
  <w:num w:numId="20">
    <w:abstractNumId w:val="10"/>
  </w:num>
  <w:num w:numId="21">
    <w:abstractNumId w:val="6"/>
  </w:num>
  <w:num w:numId="22">
    <w:abstractNumId w:val="7"/>
  </w:num>
  <w:num w:numId="23">
    <w:abstractNumId w:val="9"/>
  </w:num>
  <w:num w:numId="24">
    <w:abstractNumId w:val="1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evenAndOddHeaders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B"/>
    <w:rsid w:val="000448D1"/>
    <w:rsid w:val="000658C0"/>
    <w:rsid w:val="000C59F1"/>
    <w:rsid w:val="0011020A"/>
    <w:rsid w:val="001465BE"/>
    <w:rsid w:val="00186302"/>
    <w:rsid w:val="001A2FB5"/>
    <w:rsid w:val="001E58CB"/>
    <w:rsid w:val="0026440D"/>
    <w:rsid w:val="00272ACD"/>
    <w:rsid w:val="00275201"/>
    <w:rsid w:val="00287F78"/>
    <w:rsid w:val="00291E9E"/>
    <w:rsid w:val="002D039F"/>
    <w:rsid w:val="002D5BBB"/>
    <w:rsid w:val="003208EE"/>
    <w:rsid w:val="0033190D"/>
    <w:rsid w:val="0037567D"/>
    <w:rsid w:val="00393452"/>
    <w:rsid w:val="003A7D4B"/>
    <w:rsid w:val="004006A2"/>
    <w:rsid w:val="00430187"/>
    <w:rsid w:val="00446B21"/>
    <w:rsid w:val="00467026"/>
    <w:rsid w:val="00496A5C"/>
    <w:rsid w:val="004C1844"/>
    <w:rsid w:val="0052717C"/>
    <w:rsid w:val="00552900"/>
    <w:rsid w:val="00554884"/>
    <w:rsid w:val="0064650F"/>
    <w:rsid w:val="006754C5"/>
    <w:rsid w:val="006C00F0"/>
    <w:rsid w:val="006D34C4"/>
    <w:rsid w:val="006E5000"/>
    <w:rsid w:val="00717972"/>
    <w:rsid w:val="007908D9"/>
    <w:rsid w:val="007C0933"/>
    <w:rsid w:val="008376A3"/>
    <w:rsid w:val="00856255"/>
    <w:rsid w:val="008B51C5"/>
    <w:rsid w:val="008F0218"/>
    <w:rsid w:val="008F44E3"/>
    <w:rsid w:val="00936929"/>
    <w:rsid w:val="009D26DE"/>
    <w:rsid w:val="009E07CF"/>
    <w:rsid w:val="009F7F01"/>
    <w:rsid w:val="00A010DA"/>
    <w:rsid w:val="00A56168"/>
    <w:rsid w:val="00A93813"/>
    <w:rsid w:val="00B12314"/>
    <w:rsid w:val="00B33354"/>
    <w:rsid w:val="00B41EAA"/>
    <w:rsid w:val="00BB54C5"/>
    <w:rsid w:val="00C05552"/>
    <w:rsid w:val="00C3079F"/>
    <w:rsid w:val="00C36162"/>
    <w:rsid w:val="00C66389"/>
    <w:rsid w:val="00C8042E"/>
    <w:rsid w:val="00CB22CE"/>
    <w:rsid w:val="00D22851"/>
    <w:rsid w:val="00D67D9E"/>
    <w:rsid w:val="00D71AE6"/>
    <w:rsid w:val="00D94484"/>
    <w:rsid w:val="00DB17F9"/>
    <w:rsid w:val="00DB394C"/>
    <w:rsid w:val="00DE7BEC"/>
    <w:rsid w:val="00E2727B"/>
    <w:rsid w:val="00EA4957"/>
    <w:rsid w:val="00ED64FE"/>
    <w:rsid w:val="00F16057"/>
    <w:rsid w:val="00F20113"/>
    <w:rsid w:val="00F41622"/>
    <w:rsid w:val="00F44E11"/>
    <w:rsid w:val="00F47AFC"/>
    <w:rsid w:val="00F571AF"/>
    <w:rsid w:val="00F70E9B"/>
    <w:rsid w:val="00F71DFE"/>
    <w:rsid w:val="00F77626"/>
    <w:rsid w:val="00F940BB"/>
    <w:rsid w:val="00FC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53AE445"/>
  <w15:chartTrackingRefBased/>
  <w15:docId w15:val="{EE8874B2-580D-402C-9ED6-F9ED1D5D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7D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D4B"/>
  </w:style>
  <w:style w:type="paragraph" w:styleId="Footer">
    <w:name w:val="footer"/>
    <w:basedOn w:val="Normal"/>
    <w:link w:val="FooterChar"/>
    <w:uiPriority w:val="99"/>
    <w:unhideWhenUsed/>
    <w:rsid w:val="003A7D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D4B"/>
  </w:style>
  <w:style w:type="table" w:styleId="TableGrid">
    <w:name w:val="Table Grid"/>
    <w:basedOn w:val="TableNormal"/>
    <w:uiPriority w:val="39"/>
    <w:rsid w:val="00287F78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7C0933"/>
    <w:rPr>
      <w:b/>
      <w:bCs/>
    </w:rPr>
  </w:style>
  <w:style w:type="paragraph" w:styleId="ListParagraph">
    <w:name w:val="List Paragraph"/>
    <w:basedOn w:val="Normal"/>
    <w:uiPriority w:val="34"/>
    <w:qFormat/>
    <w:rsid w:val="007C093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47AFC"/>
    <w:rPr>
      <w:i/>
      <w:iCs/>
    </w:rPr>
  </w:style>
  <w:style w:type="character" w:styleId="Hyperlink">
    <w:name w:val="Hyperlink"/>
    <w:basedOn w:val="DefaultParagraphFont"/>
    <w:uiPriority w:val="99"/>
    <w:unhideWhenUsed/>
    <w:rsid w:val="00F47A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A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7A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61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ssociated%20Documen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othr.com.au/smsdo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0A7F6-3F0F-44AB-B1ED-F8BEF75D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Lane</dc:creator>
  <cp:keywords/>
  <dc:description/>
  <cp:lastModifiedBy>Michael Lane</cp:lastModifiedBy>
  <cp:revision>19</cp:revision>
  <dcterms:created xsi:type="dcterms:W3CDTF">2020-07-10T10:06:00Z</dcterms:created>
  <dcterms:modified xsi:type="dcterms:W3CDTF">2021-03-02T11:11:00Z</dcterms:modified>
</cp:coreProperties>
</file>