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5A" w:rsidRDefault="001745FF" w:rsidP="00A81152">
      <w:pPr>
        <w:pStyle w:val="PlainText"/>
        <w:rPr>
          <w:rFonts w:ascii="Courier New" w:hAnsi="Courier New" w:cs="Courier New"/>
        </w:rPr>
      </w:pPr>
      <w:r w:rsidRPr="00A81152">
        <w:rPr>
          <w:rFonts w:ascii="Courier New" w:hAnsi="Courier New" w:cs="Courier New"/>
        </w:rPr>
        <w:t xml:space="preserve"> </w:t>
      </w:r>
    </w:p>
    <w:p w:rsidR="00442E48" w:rsidRPr="00442E48" w:rsidRDefault="00442E48" w:rsidP="00442E48">
      <w:pPr>
        <w:pStyle w:val="TSRPageHead2"/>
        <w:rPr>
          <w:rFonts w:ascii="Times New Roman" w:hAnsi="Times New Roman"/>
          <w:b w:val="0"/>
          <w:sz w:val="16"/>
          <w:szCs w:val="16"/>
        </w:rPr>
      </w:pPr>
      <w:r w:rsidRPr="00442E48">
        <w:rPr>
          <w:rFonts w:ascii="Times New Roman" w:hAnsi="Times New Roman"/>
          <w:b w:val="0"/>
          <w:sz w:val="16"/>
          <w:szCs w:val="16"/>
        </w:rPr>
        <w:t>Document Status</w:t>
      </w:r>
    </w:p>
    <w:tbl>
      <w:tblPr>
        <w:tblW w:w="9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244"/>
        <w:gridCol w:w="1722"/>
        <w:gridCol w:w="1331"/>
        <w:gridCol w:w="1681"/>
        <w:gridCol w:w="1510"/>
        <w:gridCol w:w="2353"/>
      </w:tblGrid>
      <w:tr w:rsidR="00442E48" w:rsidRPr="00442E48" w:rsidTr="00442E4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2E48">
              <w:rPr>
                <w:rFonts w:ascii="Times New Roman" w:hAnsi="Times New Roman"/>
                <w:b/>
                <w:sz w:val="16"/>
                <w:szCs w:val="16"/>
              </w:rPr>
              <w:t>Version</w:t>
            </w:r>
          </w:p>
        </w:tc>
        <w:tc>
          <w:tcPr>
            <w:tcW w:w="0" w:type="auto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2E48">
              <w:rPr>
                <w:rFonts w:ascii="Times New Roman" w:hAnsi="Times New Roman"/>
                <w:b/>
                <w:sz w:val="16"/>
                <w:szCs w:val="16"/>
              </w:rPr>
              <w:t>Date</w:t>
            </w:r>
          </w:p>
        </w:tc>
        <w:tc>
          <w:tcPr>
            <w:tcW w:w="0" w:type="auto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2E48">
              <w:rPr>
                <w:rFonts w:ascii="Times New Roman" w:hAnsi="Times New Roman"/>
                <w:b/>
                <w:sz w:val="16"/>
                <w:szCs w:val="16"/>
              </w:rPr>
              <w:t>Revision</w:t>
            </w:r>
          </w:p>
        </w:tc>
        <w:tc>
          <w:tcPr>
            <w:tcW w:w="1681" w:type="dxa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2E48">
              <w:rPr>
                <w:rFonts w:ascii="Times New Roman" w:hAnsi="Times New Roman"/>
                <w:b/>
                <w:sz w:val="16"/>
                <w:szCs w:val="16"/>
              </w:rPr>
              <w:t>Prepared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2E48">
              <w:rPr>
                <w:rFonts w:ascii="Times New Roman" w:hAnsi="Times New Roman"/>
                <w:b/>
                <w:sz w:val="16"/>
                <w:szCs w:val="16"/>
              </w:rPr>
              <w:t>Reviewed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2E48">
              <w:rPr>
                <w:rFonts w:ascii="Times New Roman" w:hAnsi="Times New Roman"/>
                <w:b/>
                <w:sz w:val="16"/>
                <w:szCs w:val="16"/>
              </w:rPr>
              <w:t>Approved</w:t>
            </w:r>
          </w:p>
        </w:tc>
      </w:tr>
      <w:tr w:rsidR="00442E48" w:rsidRPr="00442E48" w:rsidTr="00442E4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E48">
              <w:rPr>
                <w:rFonts w:ascii="Times New Roman" w:hAnsi="Times New Roman"/>
                <w:sz w:val="16"/>
                <w:szCs w:val="16"/>
              </w:rPr>
              <w:t>Draft</w:t>
            </w:r>
          </w:p>
        </w:tc>
        <w:tc>
          <w:tcPr>
            <w:tcW w:w="0" w:type="auto"/>
            <w:vAlign w:val="center"/>
          </w:tcPr>
          <w:p w:rsidR="00442E48" w:rsidRPr="00442E48" w:rsidRDefault="00442E48" w:rsidP="00442E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E48">
              <w:rPr>
                <w:rFonts w:ascii="Times New Roman" w:hAnsi="Times New Roman"/>
                <w:sz w:val="16"/>
                <w:szCs w:val="16"/>
              </w:rPr>
              <w:t>5 May 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442E48" w:rsidRPr="00442E48" w:rsidRDefault="00442E48" w:rsidP="00442E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E48">
              <w:rPr>
                <w:rFonts w:ascii="Times New Roman" w:hAnsi="Times New Roman"/>
                <w:sz w:val="16"/>
                <w:szCs w:val="16"/>
              </w:rPr>
              <w:t xml:space="preserve">SM 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Mgmnt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Comm</w:t>
            </w:r>
            <w:proofErr w:type="spellEnd"/>
          </w:p>
        </w:tc>
        <w:tc>
          <w:tcPr>
            <w:tcW w:w="2353" w:type="dxa"/>
            <w:tcBorders>
              <w:left w:val="single" w:sz="4" w:space="0" w:color="auto"/>
            </w:tcBorders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2E48" w:rsidRPr="00442E48" w:rsidTr="00442E4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E48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August 2012</w:t>
            </w:r>
          </w:p>
        </w:tc>
        <w:tc>
          <w:tcPr>
            <w:tcW w:w="0" w:type="auto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E48">
              <w:rPr>
                <w:rFonts w:ascii="Times New Roman" w:hAnsi="Times New Roman"/>
                <w:sz w:val="16"/>
                <w:szCs w:val="16"/>
              </w:rPr>
              <w:t>Rev.1</w:t>
            </w:r>
          </w:p>
        </w:tc>
        <w:tc>
          <w:tcPr>
            <w:tcW w:w="1681" w:type="dxa"/>
            <w:vAlign w:val="center"/>
          </w:tcPr>
          <w:p w:rsidR="00442E48" w:rsidRPr="00442E48" w:rsidRDefault="00442E48" w:rsidP="00442E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E48">
              <w:rPr>
                <w:rFonts w:ascii="Times New Roman" w:hAnsi="Times New Roman"/>
                <w:sz w:val="16"/>
                <w:szCs w:val="16"/>
              </w:rPr>
              <w:t xml:space="preserve">SM 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E48">
              <w:rPr>
                <w:rFonts w:ascii="Times New Roman" w:hAnsi="Times New Roman"/>
                <w:sz w:val="16"/>
                <w:szCs w:val="16"/>
              </w:rPr>
              <w:t>Management Committee</w:t>
            </w:r>
          </w:p>
        </w:tc>
      </w:tr>
      <w:tr w:rsidR="00442E48" w:rsidRPr="00442E48" w:rsidTr="00442E4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2E48" w:rsidRPr="00442E48" w:rsidTr="00442E4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42E48" w:rsidRPr="00442E48" w:rsidRDefault="00442E48" w:rsidP="00442E48">
      <w:pPr>
        <w:jc w:val="center"/>
        <w:rPr>
          <w:rFonts w:ascii="Times New Roman" w:hAnsi="Times New Roman"/>
          <w:sz w:val="16"/>
          <w:szCs w:val="16"/>
        </w:rPr>
      </w:pPr>
    </w:p>
    <w:p w:rsidR="00442E48" w:rsidRPr="00442E48" w:rsidRDefault="00442E48" w:rsidP="00442E48">
      <w:pPr>
        <w:rPr>
          <w:rFonts w:ascii="Times New Roman" w:hAnsi="Times New Roman"/>
          <w:sz w:val="16"/>
          <w:szCs w:val="16"/>
        </w:rPr>
      </w:pPr>
      <w:r w:rsidRPr="00442E48">
        <w:rPr>
          <w:rFonts w:ascii="Times New Roman" w:hAnsi="Times New Roman"/>
          <w:sz w:val="16"/>
          <w:szCs w:val="16"/>
        </w:rPr>
        <w:t>Revision Record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5"/>
        <w:gridCol w:w="2011"/>
        <w:gridCol w:w="6516"/>
      </w:tblGrid>
      <w:tr w:rsidR="00442E48" w:rsidRPr="00442E48" w:rsidTr="00D6166B">
        <w:trPr>
          <w:trHeight w:val="264"/>
        </w:trPr>
        <w:tc>
          <w:tcPr>
            <w:tcW w:w="1315" w:type="dxa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2E48">
              <w:rPr>
                <w:rFonts w:ascii="Times New Roman" w:hAnsi="Times New Roman"/>
                <w:b/>
                <w:sz w:val="16"/>
                <w:szCs w:val="16"/>
              </w:rPr>
              <w:t>Revision</w:t>
            </w:r>
          </w:p>
        </w:tc>
        <w:tc>
          <w:tcPr>
            <w:tcW w:w="2011" w:type="dxa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2E48">
              <w:rPr>
                <w:rFonts w:ascii="Times New Roman" w:hAnsi="Times New Roman"/>
                <w:b/>
                <w:sz w:val="16"/>
                <w:szCs w:val="16"/>
              </w:rPr>
              <w:t>Date Issued:</w:t>
            </w:r>
          </w:p>
        </w:tc>
        <w:tc>
          <w:tcPr>
            <w:tcW w:w="6516" w:type="dxa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2E48">
              <w:rPr>
                <w:rFonts w:ascii="Times New Roman" w:hAnsi="Times New Roman"/>
                <w:b/>
                <w:sz w:val="16"/>
                <w:szCs w:val="16"/>
              </w:rPr>
              <w:t>Description of change:</w:t>
            </w:r>
          </w:p>
        </w:tc>
      </w:tr>
      <w:tr w:rsidR="00442E48" w:rsidRPr="00442E48" w:rsidTr="00D6166B">
        <w:trPr>
          <w:trHeight w:val="264"/>
        </w:trPr>
        <w:tc>
          <w:tcPr>
            <w:tcW w:w="1315" w:type="dxa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E4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11" w:type="dxa"/>
            <w:vAlign w:val="center"/>
          </w:tcPr>
          <w:p w:rsidR="00442E48" w:rsidRPr="00442E48" w:rsidRDefault="009A56DF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20/08/12</w:t>
            </w:r>
          </w:p>
        </w:tc>
        <w:tc>
          <w:tcPr>
            <w:tcW w:w="6516" w:type="dxa"/>
            <w:vAlign w:val="center"/>
          </w:tcPr>
          <w:p w:rsidR="00442E48" w:rsidRPr="00442E48" w:rsidRDefault="009A56DF" w:rsidP="009A56D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Text changes required by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Mgmnt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Comm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during approval</w:t>
            </w:r>
          </w:p>
        </w:tc>
      </w:tr>
      <w:tr w:rsidR="00442E48" w:rsidRPr="00442E48" w:rsidTr="00D6166B">
        <w:trPr>
          <w:trHeight w:val="264"/>
        </w:trPr>
        <w:tc>
          <w:tcPr>
            <w:tcW w:w="1315" w:type="dxa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16" w:type="dxa"/>
            <w:vAlign w:val="center"/>
          </w:tcPr>
          <w:p w:rsidR="00442E48" w:rsidRPr="00442E48" w:rsidRDefault="00442E48" w:rsidP="00D616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2E48" w:rsidRPr="00442E48" w:rsidTr="00D6166B">
        <w:trPr>
          <w:trHeight w:val="264"/>
        </w:trPr>
        <w:tc>
          <w:tcPr>
            <w:tcW w:w="1315" w:type="dxa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16" w:type="dxa"/>
            <w:vAlign w:val="center"/>
          </w:tcPr>
          <w:p w:rsidR="00442E48" w:rsidRPr="00442E48" w:rsidRDefault="00442E48" w:rsidP="00D616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2E48" w:rsidRPr="00442E48" w:rsidTr="00D6166B">
        <w:trPr>
          <w:trHeight w:val="282"/>
        </w:trPr>
        <w:tc>
          <w:tcPr>
            <w:tcW w:w="1315" w:type="dxa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442E48" w:rsidRPr="00442E48" w:rsidRDefault="00442E48" w:rsidP="00D61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16" w:type="dxa"/>
            <w:vAlign w:val="center"/>
          </w:tcPr>
          <w:p w:rsidR="00442E48" w:rsidRPr="00442E48" w:rsidRDefault="00442E48" w:rsidP="00D616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A56DF" w:rsidRDefault="009A56DF" w:rsidP="00A81152">
      <w:pPr>
        <w:pStyle w:val="PlainText"/>
        <w:rPr>
          <w:rFonts w:ascii="Courier New" w:hAnsi="Courier New" w:cs="Courier New"/>
        </w:rPr>
      </w:pPr>
    </w:p>
    <w:p w:rsidR="00442E48" w:rsidRPr="00A81152" w:rsidRDefault="009A56DF" w:rsidP="00A8115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3913F5" w:rsidRPr="00060B05" w:rsidRDefault="00060B05" w:rsidP="003913F5">
      <w:pPr>
        <w:pStyle w:val="PlainText"/>
        <w:rPr>
          <w:rFonts w:ascii="Times New Roman" w:hAnsi="Times New Roman"/>
          <w:b/>
          <w:sz w:val="24"/>
          <w:szCs w:val="24"/>
        </w:rPr>
      </w:pPr>
      <w:r w:rsidRPr="00060B05">
        <w:rPr>
          <w:rFonts w:ascii="Times New Roman" w:hAnsi="Times New Roman"/>
          <w:b/>
          <w:sz w:val="24"/>
          <w:szCs w:val="24"/>
        </w:rPr>
        <w:t>Introduction</w:t>
      </w:r>
      <w:r w:rsidR="003913F5" w:rsidRPr="00060B05">
        <w:rPr>
          <w:rFonts w:ascii="Times New Roman" w:hAnsi="Times New Roman"/>
          <w:b/>
          <w:sz w:val="24"/>
          <w:szCs w:val="24"/>
        </w:rPr>
        <w:t>: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060B05" w:rsidRDefault="003913F5" w:rsidP="00060B0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 xml:space="preserve">The operation of Track Maintenance Vehicles (TMVs) is required to inspect and maintain the </w:t>
      </w:r>
      <w:r w:rsidR="00060B05">
        <w:rPr>
          <w:rFonts w:ascii="Times New Roman" w:hAnsi="Times New Roman"/>
          <w:sz w:val="24"/>
          <w:szCs w:val="24"/>
        </w:rPr>
        <w:t xml:space="preserve">Oberon to </w:t>
      </w:r>
      <w:r w:rsidR="00841FC7">
        <w:rPr>
          <w:rFonts w:ascii="Times New Roman" w:hAnsi="Times New Roman"/>
          <w:sz w:val="24"/>
          <w:szCs w:val="24"/>
        </w:rPr>
        <w:t>Tarana</w:t>
      </w:r>
      <w:r w:rsidR="00060B05">
        <w:rPr>
          <w:rFonts w:ascii="Times New Roman" w:hAnsi="Times New Roman"/>
          <w:sz w:val="24"/>
          <w:szCs w:val="24"/>
        </w:rPr>
        <w:t xml:space="preserve"> Line (O</w:t>
      </w:r>
      <w:r w:rsidR="00841FC7">
        <w:rPr>
          <w:rFonts w:ascii="Times New Roman" w:hAnsi="Times New Roman"/>
          <w:sz w:val="24"/>
          <w:szCs w:val="24"/>
        </w:rPr>
        <w:t>T</w:t>
      </w:r>
      <w:r w:rsidR="00060B05">
        <w:rPr>
          <w:rFonts w:ascii="Times New Roman" w:hAnsi="Times New Roman"/>
          <w:sz w:val="24"/>
          <w:szCs w:val="24"/>
        </w:rPr>
        <w:t>L)</w:t>
      </w:r>
      <w:r w:rsidRPr="00060B05">
        <w:rPr>
          <w:rFonts w:ascii="Times New Roman" w:hAnsi="Times New Roman"/>
          <w:sz w:val="24"/>
          <w:szCs w:val="24"/>
        </w:rPr>
        <w:t xml:space="preserve"> also known as the </w:t>
      </w:r>
      <w:r w:rsidR="00060B05">
        <w:rPr>
          <w:rFonts w:ascii="Times New Roman" w:hAnsi="Times New Roman"/>
          <w:sz w:val="24"/>
          <w:szCs w:val="24"/>
        </w:rPr>
        <w:t xml:space="preserve">Oberon Tarana </w:t>
      </w:r>
      <w:r w:rsidRPr="00060B05">
        <w:rPr>
          <w:rFonts w:ascii="Times New Roman" w:hAnsi="Times New Roman"/>
          <w:sz w:val="24"/>
          <w:szCs w:val="24"/>
        </w:rPr>
        <w:t>Heritage Railway (</w:t>
      </w:r>
      <w:r w:rsidR="00060B05">
        <w:rPr>
          <w:rFonts w:ascii="Times New Roman" w:hAnsi="Times New Roman"/>
          <w:sz w:val="24"/>
          <w:szCs w:val="24"/>
        </w:rPr>
        <w:t>O</w:t>
      </w:r>
      <w:r w:rsidRPr="00060B05">
        <w:rPr>
          <w:rFonts w:ascii="Times New Roman" w:hAnsi="Times New Roman"/>
          <w:sz w:val="24"/>
          <w:szCs w:val="24"/>
        </w:rPr>
        <w:t>THR).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 xml:space="preserve">TMVs for the purposes of this </w:t>
      </w:r>
      <w:r w:rsidR="00060B05">
        <w:rPr>
          <w:rFonts w:ascii="Times New Roman" w:hAnsi="Times New Roman"/>
          <w:sz w:val="24"/>
          <w:szCs w:val="24"/>
        </w:rPr>
        <w:t>SOP</w:t>
      </w:r>
      <w:r w:rsidRPr="00060B05">
        <w:rPr>
          <w:rFonts w:ascii="Times New Roman" w:hAnsi="Times New Roman"/>
          <w:sz w:val="24"/>
          <w:szCs w:val="24"/>
        </w:rPr>
        <w:t xml:space="preserve"> are defined as rail vehicles that:</w:t>
      </w:r>
    </w:p>
    <w:p w:rsidR="003913F5" w:rsidRPr="00060B05" w:rsidRDefault="003913F5" w:rsidP="00841FC7">
      <w:pPr>
        <w:pStyle w:val="PlainTex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 xml:space="preserve">Have </w:t>
      </w:r>
      <w:r w:rsidR="00060B05">
        <w:rPr>
          <w:rFonts w:ascii="Times New Roman" w:hAnsi="Times New Roman"/>
          <w:sz w:val="24"/>
          <w:szCs w:val="24"/>
        </w:rPr>
        <w:t xml:space="preserve">three or </w:t>
      </w:r>
      <w:r w:rsidRPr="00060B05">
        <w:rPr>
          <w:rFonts w:ascii="Times New Roman" w:hAnsi="Times New Roman"/>
          <w:sz w:val="24"/>
          <w:szCs w:val="24"/>
        </w:rPr>
        <w:t>four wheels</w:t>
      </w:r>
    </w:p>
    <w:p w:rsidR="00CF2566" w:rsidRPr="00060B05" w:rsidRDefault="00CF2566" w:rsidP="00CF2566">
      <w:pPr>
        <w:pStyle w:val="PlainTex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four wheels and may:-</w:t>
      </w:r>
    </w:p>
    <w:p w:rsidR="00CF2566" w:rsidRDefault="00CF2566" w:rsidP="00CF2566">
      <w:pPr>
        <w:pStyle w:val="PlainText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 a small maintenance trailer</w:t>
      </w:r>
    </w:p>
    <w:p w:rsidR="00CF2566" w:rsidRDefault="00CF2566" w:rsidP="00CF2566">
      <w:pPr>
        <w:pStyle w:val="PlainText"/>
        <w:numPr>
          <w:ilvl w:val="1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60B05">
        <w:rPr>
          <w:rFonts w:ascii="Times New Roman" w:hAnsi="Times New Roman"/>
          <w:sz w:val="24"/>
          <w:szCs w:val="24"/>
        </w:rPr>
        <w:t>arry two or more occupants</w:t>
      </w:r>
    </w:p>
    <w:p w:rsidR="00CF2566" w:rsidRDefault="00CF2566" w:rsidP="00CF2566">
      <w:pPr>
        <w:pStyle w:val="PlainText"/>
        <w:ind w:left="1440"/>
        <w:rPr>
          <w:rFonts w:ascii="Times New Roman" w:hAnsi="Times New Roman"/>
          <w:sz w:val="24"/>
          <w:szCs w:val="24"/>
        </w:rPr>
      </w:pPr>
    </w:p>
    <w:p w:rsidR="00886123" w:rsidRPr="00D44A49" w:rsidRDefault="003913F5" w:rsidP="003913F5">
      <w:pPr>
        <w:pStyle w:val="PlainText"/>
        <w:rPr>
          <w:rFonts w:ascii="Times New Roman" w:hAnsi="Times New Roman"/>
          <w:i/>
          <w:sz w:val="24"/>
          <w:szCs w:val="24"/>
        </w:rPr>
      </w:pPr>
      <w:r w:rsidRPr="00886123">
        <w:rPr>
          <w:rFonts w:ascii="Times New Roman" w:hAnsi="Times New Roman"/>
          <w:b/>
          <w:sz w:val="24"/>
          <w:szCs w:val="24"/>
        </w:rPr>
        <w:t>NOTE</w:t>
      </w:r>
      <w:r w:rsidRPr="00D44A49">
        <w:rPr>
          <w:rFonts w:ascii="Times New Roman" w:hAnsi="Times New Roman"/>
          <w:b/>
          <w:i/>
          <w:sz w:val="24"/>
          <w:szCs w:val="24"/>
        </w:rPr>
        <w:t>:</w:t>
      </w:r>
      <w:r w:rsidRPr="00D44A49">
        <w:rPr>
          <w:rFonts w:ascii="Times New Roman" w:hAnsi="Times New Roman"/>
          <w:i/>
          <w:sz w:val="24"/>
          <w:szCs w:val="24"/>
        </w:rPr>
        <w:t xml:space="preserve"> Vehicles that have three wheels and</w:t>
      </w:r>
      <w:r w:rsidR="00CF2566">
        <w:rPr>
          <w:rFonts w:ascii="Times New Roman" w:hAnsi="Times New Roman"/>
          <w:i/>
          <w:sz w:val="24"/>
          <w:szCs w:val="24"/>
        </w:rPr>
        <w:t xml:space="preserve"> may be manual or</w:t>
      </w:r>
      <w:r w:rsidRPr="00D44A49">
        <w:rPr>
          <w:rFonts w:ascii="Times New Roman" w:hAnsi="Times New Roman"/>
          <w:i/>
          <w:sz w:val="24"/>
          <w:szCs w:val="24"/>
        </w:rPr>
        <w:t xml:space="preserve"> motorized </w:t>
      </w:r>
      <w:r w:rsidR="00886123" w:rsidRPr="00D44A49">
        <w:rPr>
          <w:rFonts w:ascii="Times New Roman" w:hAnsi="Times New Roman"/>
          <w:i/>
          <w:sz w:val="24"/>
          <w:szCs w:val="24"/>
        </w:rPr>
        <w:t>are</w:t>
      </w:r>
      <w:r w:rsidRPr="00D44A49">
        <w:rPr>
          <w:rFonts w:ascii="Times New Roman" w:hAnsi="Times New Roman"/>
          <w:i/>
          <w:sz w:val="24"/>
          <w:szCs w:val="24"/>
        </w:rPr>
        <w:t xml:space="preserve"> designed to carry one occupant only</w:t>
      </w:r>
      <w:r w:rsidR="00D44A49" w:rsidRPr="00D44A49">
        <w:rPr>
          <w:rFonts w:ascii="Times New Roman" w:hAnsi="Times New Roman"/>
          <w:i/>
          <w:sz w:val="24"/>
          <w:szCs w:val="24"/>
        </w:rPr>
        <w:t>, as per Compliance Plate</w:t>
      </w:r>
      <w:r w:rsidR="00060B05" w:rsidRPr="00D44A49">
        <w:rPr>
          <w:rFonts w:ascii="Times New Roman" w:hAnsi="Times New Roman"/>
          <w:i/>
          <w:sz w:val="24"/>
          <w:szCs w:val="24"/>
        </w:rPr>
        <w:t xml:space="preserve"> </w:t>
      </w:r>
      <w:r w:rsidR="00886123" w:rsidRPr="00D44A49">
        <w:rPr>
          <w:rFonts w:ascii="Times New Roman" w:hAnsi="Times New Roman"/>
          <w:i/>
          <w:sz w:val="24"/>
          <w:szCs w:val="24"/>
        </w:rPr>
        <w:t xml:space="preserve">and </w:t>
      </w:r>
      <w:r w:rsidRPr="00D44A49">
        <w:rPr>
          <w:rFonts w:ascii="Times New Roman" w:hAnsi="Times New Roman"/>
          <w:i/>
          <w:sz w:val="24"/>
          <w:szCs w:val="24"/>
        </w:rPr>
        <w:t>shall</w:t>
      </w:r>
      <w:r w:rsidR="00886123" w:rsidRPr="00D44A49">
        <w:rPr>
          <w:rFonts w:ascii="Times New Roman" w:hAnsi="Times New Roman"/>
          <w:i/>
          <w:sz w:val="24"/>
          <w:szCs w:val="24"/>
        </w:rPr>
        <w:t>:</w:t>
      </w:r>
    </w:p>
    <w:p w:rsidR="00886123" w:rsidRPr="00D44A49" w:rsidRDefault="003913F5" w:rsidP="00886123">
      <w:pPr>
        <w:pStyle w:val="PlainText"/>
        <w:numPr>
          <w:ilvl w:val="0"/>
          <w:numId w:val="17"/>
        </w:numPr>
        <w:rPr>
          <w:rFonts w:ascii="Times New Roman" w:hAnsi="Times New Roman"/>
          <w:i/>
          <w:sz w:val="24"/>
          <w:szCs w:val="24"/>
        </w:rPr>
      </w:pPr>
      <w:proofErr w:type="gramStart"/>
      <w:r w:rsidRPr="00D44A49">
        <w:rPr>
          <w:rFonts w:ascii="Times New Roman" w:hAnsi="Times New Roman"/>
          <w:i/>
          <w:sz w:val="24"/>
          <w:szCs w:val="24"/>
        </w:rPr>
        <w:t>be</w:t>
      </w:r>
      <w:proofErr w:type="gramEnd"/>
      <w:r w:rsidRPr="00D44A49">
        <w:rPr>
          <w:rFonts w:ascii="Times New Roman" w:hAnsi="Times New Roman"/>
          <w:i/>
          <w:sz w:val="24"/>
          <w:szCs w:val="24"/>
        </w:rPr>
        <w:t xml:space="preserve"> used on the </w:t>
      </w:r>
      <w:r w:rsidR="003C0D3A" w:rsidRPr="00D44A49">
        <w:rPr>
          <w:rFonts w:ascii="Times New Roman" w:hAnsi="Times New Roman"/>
          <w:i/>
          <w:sz w:val="24"/>
          <w:szCs w:val="24"/>
        </w:rPr>
        <w:t>O</w:t>
      </w:r>
      <w:r w:rsidR="00841FC7" w:rsidRPr="00D44A49">
        <w:rPr>
          <w:rFonts w:ascii="Times New Roman" w:hAnsi="Times New Roman"/>
          <w:i/>
          <w:sz w:val="24"/>
          <w:szCs w:val="24"/>
        </w:rPr>
        <w:t>T</w:t>
      </w:r>
      <w:r w:rsidR="003C0D3A" w:rsidRPr="00D44A49">
        <w:rPr>
          <w:rFonts w:ascii="Times New Roman" w:hAnsi="Times New Roman"/>
          <w:i/>
          <w:sz w:val="24"/>
          <w:szCs w:val="24"/>
        </w:rPr>
        <w:t>L for the purpose of line inspections</w:t>
      </w:r>
      <w:r w:rsidR="00886123" w:rsidRPr="00D44A49">
        <w:rPr>
          <w:rFonts w:ascii="Times New Roman" w:hAnsi="Times New Roman"/>
          <w:i/>
          <w:sz w:val="24"/>
          <w:szCs w:val="24"/>
        </w:rPr>
        <w:t xml:space="preserve"> and line preparation for operation</w:t>
      </w:r>
      <w:r w:rsidRPr="00D44A49">
        <w:rPr>
          <w:rFonts w:ascii="Times New Roman" w:hAnsi="Times New Roman"/>
          <w:i/>
          <w:sz w:val="24"/>
          <w:szCs w:val="24"/>
        </w:rPr>
        <w:t>.</w:t>
      </w:r>
    </w:p>
    <w:p w:rsidR="00886123" w:rsidRPr="00D44A49" w:rsidRDefault="0040628C" w:rsidP="00886123">
      <w:pPr>
        <w:pStyle w:val="PlainText"/>
        <w:numPr>
          <w:ilvl w:val="0"/>
          <w:numId w:val="17"/>
        </w:numPr>
        <w:rPr>
          <w:rFonts w:ascii="Times New Roman" w:hAnsi="Times New Roman"/>
          <w:i/>
          <w:sz w:val="24"/>
          <w:szCs w:val="24"/>
        </w:rPr>
      </w:pPr>
      <w:r w:rsidRPr="00D44A49">
        <w:rPr>
          <w:rFonts w:ascii="Times New Roman" w:hAnsi="Times New Roman"/>
          <w:i/>
          <w:sz w:val="24"/>
          <w:szCs w:val="24"/>
        </w:rPr>
        <w:t>cannot</w:t>
      </w:r>
      <w:r w:rsidR="00886123" w:rsidRPr="00D44A49">
        <w:rPr>
          <w:rFonts w:ascii="Times New Roman" w:hAnsi="Times New Roman"/>
          <w:i/>
          <w:sz w:val="24"/>
          <w:szCs w:val="24"/>
        </w:rPr>
        <w:t xml:space="preserve"> tow a trailer</w:t>
      </w:r>
    </w:p>
    <w:p w:rsidR="00886123" w:rsidRPr="00D44A49" w:rsidRDefault="0040628C" w:rsidP="00886123">
      <w:pPr>
        <w:pStyle w:val="PlainText"/>
        <w:numPr>
          <w:ilvl w:val="0"/>
          <w:numId w:val="17"/>
        </w:numPr>
        <w:rPr>
          <w:rFonts w:ascii="Times New Roman" w:hAnsi="Times New Roman"/>
          <w:i/>
          <w:sz w:val="24"/>
          <w:szCs w:val="24"/>
        </w:rPr>
      </w:pPr>
      <w:r w:rsidRPr="00D44A49">
        <w:rPr>
          <w:rFonts w:ascii="Times New Roman" w:hAnsi="Times New Roman"/>
          <w:i/>
          <w:sz w:val="24"/>
          <w:szCs w:val="24"/>
        </w:rPr>
        <w:t>h</w:t>
      </w:r>
      <w:r w:rsidR="00886123" w:rsidRPr="00D44A49">
        <w:rPr>
          <w:rFonts w:ascii="Times New Roman" w:hAnsi="Times New Roman"/>
          <w:i/>
          <w:sz w:val="24"/>
          <w:szCs w:val="24"/>
        </w:rPr>
        <w:t xml:space="preserve">ave driver responsibility to set and unset Level Crossing warning signs before </w:t>
      </w:r>
      <w:r w:rsidRPr="00D44A49">
        <w:rPr>
          <w:rFonts w:ascii="Times New Roman" w:hAnsi="Times New Roman"/>
          <w:i/>
          <w:sz w:val="24"/>
          <w:szCs w:val="24"/>
        </w:rPr>
        <w:t>proceeding</w:t>
      </w:r>
    </w:p>
    <w:p w:rsidR="003913F5" w:rsidRPr="00D44A49" w:rsidRDefault="003913F5" w:rsidP="003913F5">
      <w:pPr>
        <w:pStyle w:val="PlainText"/>
        <w:rPr>
          <w:rFonts w:ascii="Times New Roman" w:hAnsi="Times New Roman"/>
          <w:i/>
          <w:sz w:val="24"/>
          <w:szCs w:val="24"/>
        </w:rPr>
      </w:pPr>
      <w:r w:rsidRPr="00D44A49">
        <w:rPr>
          <w:rFonts w:ascii="Times New Roman" w:hAnsi="Times New Roman"/>
          <w:i/>
          <w:sz w:val="24"/>
          <w:szCs w:val="24"/>
        </w:rPr>
        <w:t xml:space="preserve"> Authorization for the limited and conditional use of these vehicles</w:t>
      </w:r>
      <w:r w:rsidR="003C0D3A" w:rsidRPr="00D44A49">
        <w:rPr>
          <w:rFonts w:ascii="Times New Roman" w:hAnsi="Times New Roman"/>
          <w:i/>
          <w:sz w:val="24"/>
          <w:szCs w:val="24"/>
        </w:rPr>
        <w:t xml:space="preserve"> must</w:t>
      </w:r>
      <w:r w:rsidRPr="00D44A49">
        <w:rPr>
          <w:rFonts w:ascii="Times New Roman" w:hAnsi="Times New Roman"/>
          <w:i/>
          <w:sz w:val="24"/>
          <w:szCs w:val="24"/>
        </w:rPr>
        <w:t xml:space="preserve"> be obtained from the Operations Manager prior to use on the </w:t>
      </w:r>
      <w:r w:rsidR="003C0D3A" w:rsidRPr="00D44A49">
        <w:rPr>
          <w:rFonts w:ascii="Times New Roman" w:hAnsi="Times New Roman"/>
          <w:i/>
          <w:sz w:val="24"/>
          <w:szCs w:val="24"/>
        </w:rPr>
        <w:t>O</w:t>
      </w:r>
      <w:r w:rsidR="00841FC7" w:rsidRPr="00D44A49">
        <w:rPr>
          <w:rFonts w:ascii="Times New Roman" w:hAnsi="Times New Roman"/>
          <w:i/>
          <w:sz w:val="24"/>
          <w:szCs w:val="24"/>
        </w:rPr>
        <w:t>T</w:t>
      </w:r>
      <w:r w:rsidR="003C0D3A" w:rsidRPr="00D44A49">
        <w:rPr>
          <w:rFonts w:ascii="Times New Roman" w:hAnsi="Times New Roman"/>
          <w:i/>
          <w:sz w:val="24"/>
          <w:szCs w:val="24"/>
        </w:rPr>
        <w:t>L</w:t>
      </w:r>
      <w:r w:rsidRPr="00D44A49">
        <w:rPr>
          <w:rFonts w:ascii="Times New Roman" w:hAnsi="Times New Roman"/>
          <w:i/>
          <w:sz w:val="24"/>
          <w:szCs w:val="24"/>
        </w:rPr>
        <w:t>.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3C0D3A" w:rsidRDefault="003913F5" w:rsidP="003913F5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3C0D3A">
        <w:rPr>
          <w:rFonts w:ascii="Times New Roman" w:hAnsi="Times New Roman"/>
          <w:sz w:val="24"/>
          <w:szCs w:val="24"/>
          <w:u w:val="single"/>
        </w:rPr>
        <w:t>Limits of Travel: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The operation of TMVs is only permitted between</w:t>
      </w:r>
      <w:r w:rsidR="003C0D3A">
        <w:rPr>
          <w:rFonts w:ascii="Times New Roman" w:hAnsi="Times New Roman"/>
          <w:sz w:val="24"/>
          <w:szCs w:val="24"/>
        </w:rPr>
        <w:t xml:space="preserve"> Oberon Station precinct and </w:t>
      </w:r>
      <w:r w:rsidR="00841FC7">
        <w:rPr>
          <w:rFonts w:ascii="Times New Roman" w:hAnsi="Times New Roman"/>
          <w:sz w:val="24"/>
          <w:szCs w:val="24"/>
        </w:rPr>
        <w:t>Tarana</w:t>
      </w:r>
      <w:r w:rsidRPr="00060B05">
        <w:rPr>
          <w:rFonts w:ascii="Times New Roman" w:hAnsi="Times New Roman"/>
          <w:sz w:val="24"/>
          <w:szCs w:val="24"/>
        </w:rPr>
        <w:t>:</w:t>
      </w:r>
    </w:p>
    <w:p w:rsidR="00D44A49" w:rsidRDefault="00D44A49" w:rsidP="003913F5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3913F5" w:rsidRDefault="003913F5" w:rsidP="003913F5">
      <w:pPr>
        <w:pStyle w:val="PlainText"/>
        <w:rPr>
          <w:rFonts w:ascii="Times New Roman" w:hAnsi="Times New Roman"/>
          <w:i/>
          <w:sz w:val="24"/>
          <w:szCs w:val="24"/>
        </w:rPr>
      </w:pPr>
      <w:r w:rsidRPr="003F7F3E">
        <w:rPr>
          <w:rFonts w:ascii="Times New Roman" w:hAnsi="Times New Roman"/>
          <w:b/>
          <w:sz w:val="24"/>
          <w:szCs w:val="24"/>
        </w:rPr>
        <w:t>NOTE</w:t>
      </w:r>
      <w:r w:rsidRPr="00D44A49">
        <w:rPr>
          <w:rFonts w:ascii="Times New Roman" w:hAnsi="Times New Roman"/>
          <w:b/>
          <w:i/>
          <w:sz w:val="24"/>
          <w:szCs w:val="24"/>
        </w:rPr>
        <w:t>:</w:t>
      </w:r>
      <w:r w:rsidRPr="00D44A49">
        <w:rPr>
          <w:rFonts w:ascii="Times New Roman" w:hAnsi="Times New Roman"/>
          <w:i/>
          <w:sz w:val="24"/>
          <w:szCs w:val="24"/>
        </w:rPr>
        <w:t xml:space="preserve"> At no time are TMVs to proceed past </w:t>
      </w:r>
      <w:proofErr w:type="spellStart"/>
      <w:r w:rsidR="003C0D3A" w:rsidRPr="00D44A49">
        <w:rPr>
          <w:rFonts w:ascii="Times New Roman" w:hAnsi="Times New Roman"/>
          <w:i/>
          <w:sz w:val="24"/>
          <w:szCs w:val="24"/>
        </w:rPr>
        <w:t>Hazlegrove</w:t>
      </w:r>
      <w:proofErr w:type="spellEnd"/>
      <w:r w:rsidR="003C0D3A" w:rsidRPr="00D44A49">
        <w:rPr>
          <w:rFonts w:ascii="Times New Roman" w:hAnsi="Times New Roman"/>
          <w:i/>
          <w:sz w:val="24"/>
          <w:szCs w:val="24"/>
        </w:rPr>
        <w:t xml:space="preserve"> Station</w:t>
      </w:r>
      <w:r w:rsidR="00841FC7" w:rsidRPr="00D44A49">
        <w:rPr>
          <w:rFonts w:ascii="Times New Roman" w:hAnsi="Times New Roman"/>
          <w:i/>
          <w:sz w:val="24"/>
          <w:szCs w:val="24"/>
        </w:rPr>
        <w:t xml:space="preserve"> unless specific permission from the Operations Manager is obtained</w:t>
      </w:r>
      <w:r w:rsidR="003C0D3A" w:rsidRPr="00D44A49">
        <w:rPr>
          <w:rFonts w:ascii="Times New Roman" w:hAnsi="Times New Roman"/>
          <w:i/>
          <w:sz w:val="24"/>
          <w:szCs w:val="24"/>
        </w:rPr>
        <w:t>.</w:t>
      </w:r>
    </w:p>
    <w:p w:rsidR="007A402A" w:rsidRDefault="007A402A" w:rsidP="007A402A">
      <w:pPr>
        <w:pStyle w:val="PlainTex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A402A">
        <w:rPr>
          <w:rFonts w:ascii="Times New Roman" w:hAnsi="Times New Roman"/>
          <w:i/>
          <w:sz w:val="24"/>
          <w:szCs w:val="24"/>
        </w:rPr>
        <w:t>If operation is permitted north of Hazelgrove the TMV must not bypass the permanent stop on the Oberon branch line at Tarana</w:t>
      </w:r>
      <w:r w:rsidRPr="00335B63">
        <w:rPr>
          <w:rFonts w:ascii="Times New Roman" w:hAnsi="Times New Roman"/>
          <w:sz w:val="24"/>
          <w:szCs w:val="24"/>
        </w:rPr>
        <w:t xml:space="preserve">. </w:t>
      </w:r>
    </w:p>
    <w:p w:rsidR="007A402A" w:rsidRPr="00D44A49" w:rsidRDefault="007A402A" w:rsidP="003913F5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3C0D3A" w:rsidRPr="00060B05" w:rsidRDefault="003C0D3A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3C0D3A" w:rsidRDefault="003913F5" w:rsidP="003913F5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3C0D3A">
        <w:rPr>
          <w:rFonts w:ascii="Times New Roman" w:hAnsi="Times New Roman"/>
          <w:sz w:val="24"/>
          <w:szCs w:val="24"/>
          <w:u w:val="single"/>
        </w:rPr>
        <w:t>Speed Limits: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 xml:space="preserve">All TMV's used on the </w:t>
      </w:r>
      <w:r w:rsidR="003C0D3A">
        <w:rPr>
          <w:rFonts w:ascii="Times New Roman" w:hAnsi="Times New Roman"/>
          <w:sz w:val="24"/>
          <w:szCs w:val="24"/>
        </w:rPr>
        <w:t>O</w:t>
      </w:r>
      <w:r w:rsidR="00841FC7">
        <w:rPr>
          <w:rFonts w:ascii="Times New Roman" w:hAnsi="Times New Roman"/>
          <w:sz w:val="24"/>
          <w:szCs w:val="24"/>
        </w:rPr>
        <w:t>T</w:t>
      </w:r>
      <w:r w:rsidRPr="00060B05">
        <w:rPr>
          <w:rFonts w:ascii="Times New Roman" w:hAnsi="Times New Roman"/>
          <w:sz w:val="24"/>
          <w:szCs w:val="24"/>
        </w:rPr>
        <w:t>L shall be fitted with compliance plates stating the maximum safe speed of</w:t>
      </w:r>
      <w:r w:rsidR="003C0D3A">
        <w:rPr>
          <w:rFonts w:ascii="Times New Roman" w:hAnsi="Times New Roman"/>
          <w:sz w:val="24"/>
          <w:szCs w:val="24"/>
        </w:rPr>
        <w:t xml:space="preserve"> </w:t>
      </w:r>
      <w:r w:rsidRPr="00060B05">
        <w:rPr>
          <w:rFonts w:ascii="Times New Roman" w:hAnsi="Times New Roman"/>
          <w:sz w:val="24"/>
          <w:szCs w:val="24"/>
        </w:rPr>
        <w:t>operation for normal operation and when towing un-braked/un-powered TMV trailers. The maximum speed</w:t>
      </w:r>
      <w:r w:rsidR="003C0D3A">
        <w:rPr>
          <w:rFonts w:ascii="Times New Roman" w:hAnsi="Times New Roman"/>
          <w:sz w:val="24"/>
          <w:szCs w:val="24"/>
        </w:rPr>
        <w:t xml:space="preserve"> </w:t>
      </w:r>
      <w:r w:rsidRPr="00060B05">
        <w:rPr>
          <w:rFonts w:ascii="Times New Roman" w:hAnsi="Times New Roman"/>
          <w:sz w:val="24"/>
          <w:szCs w:val="24"/>
        </w:rPr>
        <w:t xml:space="preserve">of operation for TMVs on the </w:t>
      </w:r>
      <w:r w:rsidR="00841FC7">
        <w:rPr>
          <w:rFonts w:ascii="Times New Roman" w:hAnsi="Times New Roman"/>
          <w:sz w:val="24"/>
          <w:szCs w:val="24"/>
        </w:rPr>
        <w:t>OT</w:t>
      </w:r>
      <w:r w:rsidRPr="00060B05">
        <w:rPr>
          <w:rFonts w:ascii="Times New Roman" w:hAnsi="Times New Roman"/>
          <w:sz w:val="24"/>
          <w:szCs w:val="24"/>
        </w:rPr>
        <w:t>L shall be: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Normal</w:t>
      </w:r>
      <w:r w:rsidR="003C0D3A">
        <w:rPr>
          <w:rFonts w:ascii="Times New Roman" w:hAnsi="Times New Roman"/>
          <w:sz w:val="24"/>
          <w:szCs w:val="24"/>
        </w:rPr>
        <w:t xml:space="preserve"> </w:t>
      </w:r>
      <w:r w:rsidRPr="00060B05">
        <w:rPr>
          <w:rFonts w:ascii="Times New Roman" w:hAnsi="Times New Roman"/>
          <w:sz w:val="24"/>
          <w:szCs w:val="24"/>
        </w:rPr>
        <w:t>Operation</w:t>
      </w:r>
      <w:r w:rsidR="003C3746">
        <w:rPr>
          <w:rFonts w:ascii="Times New Roman" w:hAnsi="Times New Roman"/>
          <w:sz w:val="24"/>
          <w:szCs w:val="24"/>
        </w:rPr>
        <w:t xml:space="preserve"> - </w:t>
      </w:r>
      <w:r w:rsidR="003C0D3A">
        <w:rPr>
          <w:rFonts w:ascii="Times New Roman" w:hAnsi="Times New Roman"/>
          <w:sz w:val="24"/>
          <w:szCs w:val="24"/>
        </w:rPr>
        <w:t>2</w:t>
      </w:r>
      <w:r w:rsidRPr="00060B05">
        <w:rPr>
          <w:rFonts w:ascii="Times New Roman" w:hAnsi="Times New Roman"/>
          <w:sz w:val="24"/>
          <w:szCs w:val="24"/>
        </w:rPr>
        <w:t>0km/h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Towing an u</w:t>
      </w:r>
      <w:r w:rsidR="003C3746">
        <w:rPr>
          <w:rFonts w:ascii="Times New Roman" w:hAnsi="Times New Roman"/>
          <w:sz w:val="24"/>
          <w:szCs w:val="24"/>
        </w:rPr>
        <w:t>nbraked /unpowered TMV trailer -</w:t>
      </w:r>
      <w:r w:rsidRPr="00060B05">
        <w:rPr>
          <w:rFonts w:ascii="Times New Roman" w:hAnsi="Times New Roman"/>
          <w:sz w:val="24"/>
          <w:szCs w:val="24"/>
        </w:rPr>
        <w:t xml:space="preserve"> </w:t>
      </w:r>
      <w:r w:rsidR="003C0D3A">
        <w:rPr>
          <w:rFonts w:ascii="Times New Roman" w:hAnsi="Times New Roman"/>
          <w:sz w:val="24"/>
          <w:szCs w:val="24"/>
        </w:rPr>
        <w:t>1</w:t>
      </w:r>
      <w:r w:rsidRPr="00060B05">
        <w:rPr>
          <w:rFonts w:ascii="Times New Roman" w:hAnsi="Times New Roman"/>
          <w:sz w:val="24"/>
          <w:szCs w:val="24"/>
        </w:rPr>
        <w:t>0km/h</w:t>
      </w:r>
    </w:p>
    <w:p w:rsidR="00D44A49" w:rsidRDefault="00D44A49" w:rsidP="003913F5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3913F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3F7F3E">
        <w:rPr>
          <w:rFonts w:ascii="Times New Roman" w:hAnsi="Times New Roman"/>
          <w:b/>
          <w:sz w:val="24"/>
          <w:szCs w:val="24"/>
        </w:rPr>
        <w:t>NOTE</w:t>
      </w:r>
      <w:r w:rsidRPr="00D44A49">
        <w:rPr>
          <w:rFonts w:ascii="Times New Roman" w:hAnsi="Times New Roman"/>
          <w:b/>
          <w:i/>
          <w:sz w:val="24"/>
          <w:szCs w:val="24"/>
        </w:rPr>
        <w:t>:</w:t>
      </w:r>
      <w:r w:rsidRPr="00D44A49">
        <w:rPr>
          <w:rFonts w:ascii="Times New Roman" w:hAnsi="Times New Roman"/>
          <w:i/>
          <w:sz w:val="24"/>
          <w:szCs w:val="24"/>
        </w:rPr>
        <w:t xml:space="preserve"> Only TMV trailers fitted with compatible towing apparatus shall be towed.</w:t>
      </w:r>
    </w:p>
    <w:p w:rsidR="0040628C" w:rsidRDefault="004062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C0D3A" w:rsidRPr="00060B05" w:rsidRDefault="003C0D3A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3C0D3A" w:rsidRDefault="003913F5" w:rsidP="003913F5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3C0D3A">
        <w:rPr>
          <w:rFonts w:ascii="Times New Roman" w:hAnsi="Times New Roman"/>
          <w:sz w:val="24"/>
          <w:szCs w:val="24"/>
          <w:u w:val="single"/>
        </w:rPr>
        <w:t>TMV Operators and Second Persons: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TMV Operators shall be trained and accredited in the use of TMVs. TMV Operators shall be issued with</w:t>
      </w:r>
      <w:r w:rsidR="009F16E1">
        <w:rPr>
          <w:rFonts w:ascii="Times New Roman" w:hAnsi="Times New Roman"/>
          <w:sz w:val="24"/>
          <w:szCs w:val="24"/>
        </w:rPr>
        <w:t xml:space="preserve"> Certificate of Competency (</w:t>
      </w:r>
      <w:r w:rsidRPr="00060B05">
        <w:rPr>
          <w:rFonts w:ascii="Times New Roman" w:hAnsi="Times New Roman"/>
          <w:sz w:val="24"/>
          <w:szCs w:val="24"/>
        </w:rPr>
        <w:t>COC</w:t>
      </w:r>
      <w:proofErr w:type="gramStart"/>
      <w:r w:rsidR="009F16E1">
        <w:rPr>
          <w:rFonts w:ascii="Times New Roman" w:hAnsi="Times New Roman"/>
          <w:sz w:val="24"/>
          <w:szCs w:val="24"/>
        </w:rPr>
        <w:t>)</w:t>
      </w:r>
      <w:r w:rsidRPr="00060B05">
        <w:rPr>
          <w:rFonts w:ascii="Times New Roman" w:hAnsi="Times New Roman"/>
          <w:sz w:val="24"/>
          <w:szCs w:val="24"/>
        </w:rPr>
        <w:t>s</w:t>
      </w:r>
      <w:proofErr w:type="gramEnd"/>
      <w:r w:rsidRPr="00060B05">
        <w:rPr>
          <w:rFonts w:ascii="Times New Roman" w:hAnsi="Times New Roman"/>
          <w:sz w:val="24"/>
          <w:szCs w:val="24"/>
        </w:rPr>
        <w:t xml:space="preserve"> endorsed with "Track Maintenance Vehicle Operator".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TMVs MUST be operated with a competent Second Person on board at all times</w:t>
      </w:r>
      <w:r w:rsidR="00D44A49">
        <w:rPr>
          <w:rFonts w:ascii="Times New Roman" w:hAnsi="Times New Roman"/>
          <w:sz w:val="24"/>
          <w:szCs w:val="24"/>
        </w:rPr>
        <w:t>, as per Compliance Plate</w:t>
      </w:r>
      <w:r w:rsidRPr="00060B05">
        <w:rPr>
          <w:rFonts w:ascii="Times New Roman" w:hAnsi="Times New Roman"/>
          <w:sz w:val="24"/>
          <w:szCs w:val="24"/>
        </w:rPr>
        <w:t>.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 xml:space="preserve">TMV Second Persons may be any person with a current Track Safety Awareness (TSA) accreditation. </w:t>
      </w:r>
      <w:r w:rsidR="003C0D3A">
        <w:rPr>
          <w:rFonts w:ascii="Times New Roman" w:hAnsi="Times New Roman"/>
          <w:sz w:val="24"/>
          <w:szCs w:val="24"/>
        </w:rPr>
        <w:t>I</w:t>
      </w:r>
      <w:r w:rsidRPr="00060B05">
        <w:rPr>
          <w:rFonts w:ascii="Times New Roman" w:hAnsi="Times New Roman"/>
          <w:sz w:val="24"/>
          <w:szCs w:val="24"/>
        </w:rPr>
        <w:t>f</w:t>
      </w:r>
      <w:r w:rsidR="003C0D3A">
        <w:rPr>
          <w:rFonts w:ascii="Times New Roman" w:hAnsi="Times New Roman"/>
          <w:sz w:val="24"/>
          <w:szCs w:val="24"/>
        </w:rPr>
        <w:t xml:space="preserve"> </w:t>
      </w:r>
      <w:r w:rsidRPr="00060B05">
        <w:rPr>
          <w:rFonts w:ascii="Times New Roman" w:hAnsi="Times New Roman"/>
          <w:sz w:val="24"/>
          <w:szCs w:val="24"/>
        </w:rPr>
        <w:t>the TMV Second Person is not an accredited TMV Operator themselves, the TMV Operator in charge of</w:t>
      </w:r>
      <w:r w:rsidR="003C0D3A">
        <w:rPr>
          <w:rFonts w:ascii="Times New Roman" w:hAnsi="Times New Roman"/>
          <w:sz w:val="24"/>
          <w:szCs w:val="24"/>
        </w:rPr>
        <w:t xml:space="preserve"> </w:t>
      </w:r>
      <w:r w:rsidRPr="00060B05">
        <w:rPr>
          <w:rFonts w:ascii="Times New Roman" w:hAnsi="Times New Roman"/>
          <w:sz w:val="24"/>
          <w:szCs w:val="24"/>
        </w:rPr>
        <w:t>the vehicle must instruct the TMV Second Person on how to stop the TMV in the event of an emergency.</w:t>
      </w:r>
    </w:p>
    <w:p w:rsidR="00D44A49" w:rsidRDefault="00D44A49" w:rsidP="003913F5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3913F5" w:rsidRPr="00D44A49" w:rsidRDefault="003913F5" w:rsidP="003913F5">
      <w:pPr>
        <w:pStyle w:val="PlainText"/>
        <w:rPr>
          <w:rFonts w:ascii="Times New Roman" w:hAnsi="Times New Roman"/>
          <w:i/>
          <w:sz w:val="24"/>
          <w:szCs w:val="24"/>
        </w:rPr>
      </w:pPr>
      <w:r w:rsidRPr="003F7F3E">
        <w:rPr>
          <w:rFonts w:ascii="Times New Roman" w:hAnsi="Times New Roman"/>
          <w:b/>
          <w:sz w:val="24"/>
          <w:szCs w:val="24"/>
        </w:rPr>
        <w:t>NOTE:</w:t>
      </w:r>
      <w:r w:rsidRPr="00060B05">
        <w:rPr>
          <w:rFonts w:ascii="Times New Roman" w:hAnsi="Times New Roman"/>
          <w:sz w:val="24"/>
          <w:szCs w:val="24"/>
        </w:rPr>
        <w:t xml:space="preserve"> </w:t>
      </w:r>
      <w:r w:rsidRPr="00D44A49">
        <w:rPr>
          <w:rFonts w:ascii="Times New Roman" w:hAnsi="Times New Roman"/>
          <w:i/>
          <w:sz w:val="24"/>
          <w:szCs w:val="24"/>
        </w:rPr>
        <w:t>In all instances, the TMV Operator must ensure that the TMV Second Person is capable of and</w:t>
      </w:r>
      <w:r w:rsidR="003C0D3A" w:rsidRPr="00D44A49">
        <w:rPr>
          <w:rFonts w:ascii="Times New Roman" w:hAnsi="Times New Roman"/>
          <w:i/>
          <w:sz w:val="24"/>
          <w:szCs w:val="24"/>
        </w:rPr>
        <w:t xml:space="preserve"> </w:t>
      </w:r>
      <w:r w:rsidRPr="00D44A49">
        <w:rPr>
          <w:rFonts w:ascii="Times New Roman" w:hAnsi="Times New Roman"/>
          <w:i/>
          <w:sz w:val="24"/>
          <w:szCs w:val="24"/>
        </w:rPr>
        <w:t>able to stop the TMV in the event of an emergency.</w:t>
      </w:r>
    </w:p>
    <w:p w:rsidR="00D44A49" w:rsidRDefault="00D44A49" w:rsidP="003913F5">
      <w:pPr>
        <w:pStyle w:val="PlainText"/>
        <w:rPr>
          <w:rFonts w:ascii="Times New Roman" w:hAnsi="Times New Roman"/>
          <w:color w:val="FF0000"/>
          <w:sz w:val="24"/>
          <w:szCs w:val="24"/>
        </w:rPr>
      </w:pPr>
    </w:p>
    <w:p w:rsidR="003913F5" w:rsidRPr="00D44A49" w:rsidRDefault="003913F5" w:rsidP="003913F5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D44A49">
        <w:rPr>
          <w:rFonts w:ascii="Times New Roman" w:hAnsi="Times New Roman"/>
          <w:sz w:val="24"/>
          <w:szCs w:val="24"/>
          <w:u w:val="single"/>
        </w:rPr>
        <w:t xml:space="preserve">Prior to </w:t>
      </w:r>
      <w:r w:rsidR="00D44A49" w:rsidRPr="00D44A49">
        <w:rPr>
          <w:rFonts w:ascii="Times New Roman" w:hAnsi="Times New Roman"/>
          <w:sz w:val="24"/>
          <w:szCs w:val="24"/>
          <w:u w:val="single"/>
        </w:rPr>
        <w:t>use o</w:t>
      </w:r>
      <w:r w:rsidRPr="00D44A49">
        <w:rPr>
          <w:rFonts w:ascii="Times New Roman" w:hAnsi="Times New Roman"/>
          <w:sz w:val="24"/>
          <w:szCs w:val="24"/>
          <w:u w:val="single"/>
        </w:rPr>
        <w:t>n the track, the TMV operator must ensure that authority to occupy the track is</w:t>
      </w:r>
      <w:r w:rsidR="003C0D3A" w:rsidRPr="00D44A4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44A49">
        <w:rPr>
          <w:rFonts w:ascii="Times New Roman" w:hAnsi="Times New Roman"/>
          <w:sz w:val="24"/>
          <w:szCs w:val="24"/>
          <w:u w:val="single"/>
        </w:rPr>
        <w:t>obtained</w:t>
      </w:r>
      <w:r w:rsidR="003C0D3A" w:rsidRPr="00D44A49">
        <w:rPr>
          <w:rFonts w:ascii="Times New Roman" w:hAnsi="Times New Roman"/>
          <w:sz w:val="24"/>
          <w:szCs w:val="24"/>
          <w:u w:val="single"/>
        </w:rPr>
        <w:t xml:space="preserve"> from the Operations Manager</w:t>
      </w:r>
    </w:p>
    <w:p w:rsidR="00886123" w:rsidRDefault="00886123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060B05" w:rsidRDefault="003C0D3A" w:rsidP="003913F5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913F5" w:rsidRPr="00060B05">
        <w:rPr>
          <w:rFonts w:ascii="Times New Roman" w:hAnsi="Times New Roman"/>
          <w:sz w:val="24"/>
          <w:szCs w:val="24"/>
        </w:rPr>
        <w:t>rior to entering any section as a part of a journey, the authority to occupy the section must be in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3913F5" w:rsidRPr="00060B05">
        <w:rPr>
          <w:rFonts w:ascii="Times New Roman" w:hAnsi="Times New Roman"/>
          <w:sz w:val="24"/>
          <w:szCs w:val="24"/>
        </w:rPr>
        <w:t>possession of the TMV Operator. TMVs and TMV convoys are to be block-worked at all times.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B05">
        <w:rPr>
          <w:rFonts w:ascii="Times New Roman" w:hAnsi="Times New Roman"/>
          <w:sz w:val="24"/>
          <w:szCs w:val="24"/>
        </w:rPr>
        <w:t>safe working</w:t>
      </w:r>
      <w:r w:rsidR="003913F5" w:rsidRPr="00060B05">
        <w:rPr>
          <w:rFonts w:ascii="Times New Roman" w:hAnsi="Times New Roman"/>
          <w:sz w:val="24"/>
          <w:szCs w:val="24"/>
        </w:rPr>
        <w:t xml:space="preserve"> purposes a TMV Convoy is to be treated as a one whole train.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3C0D3A" w:rsidRDefault="003913F5" w:rsidP="003913F5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3C0D3A">
        <w:rPr>
          <w:rFonts w:ascii="Times New Roman" w:hAnsi="Times New Roman"/>
          <w:sz w:val="24"/>
          <w:szCs w:val="24"/>
          <w:u w:val="single"/>
        </w:rPr>
        <w:t>Pre-Journey Checks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TMV Operators MUST check the following prior to commencing any journey on a TMV: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TMV On Board Equipment</w:t>
      </w:r>
    </w:p>
    <w:p w:rsidR="003913F5" w:rsidRPr="00060B05" w:rsidRDefault="003913F5" w:rsidP="003C0D3A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2 Red Flags</w:t>
      </w:r>
    </w:p>
    <w:p w:rsidR="003913F5" w:rsidRPr="00060B05" w:rsidRDefault="003913F5" w:rsidP="003C0D3A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1 Green Flag</w:t>
      </w:r>
    </w:p>
    <w:p w:rsidR="003913F5" w:rsidRPr="00060B05" w:rsidRDefault="003913F5" w:rsidP="003C0D3A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060B05">
        <w:rPr>
          <w:rFonts w:ascii="Times New Roman" w:hAnsi="Times New Roman"/>
          <w:sz w:val="24"/>
          <w:szCs w:val="24"/>
        </w:rPr>
        <w:t>Safeworking</w:t>
      </w:r>
      <w:proofErr w:type="spellEnd"/>
      <w:r w:rsidRPr="00060B05">
        <w:rPr>
          <w:rFonts w:ascii="Times New Roman" w:hAnsi="Times New Roman"/>
          <w:sz w:val="24"/>
          <w:szCs w:val="24"/>
        </w:rPr>
        <w:t xml:space="preserve"> Forms</w:t>
      </w:r>
    </w:p>
    <w:p w:rsidR="003913F5" w:rsidRPr="00060B05" w:rsidRDefault="003913F5" w:rsidP="003C0D3A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Track Occupancy Authority</w:t>
      </w:r>
    </w:p>
    <w:p w:rsidR="003913F5" w:rsidRPr="00060B05" w:rsidRDefault="003913F5" w:rsidP="003C0D3A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Special Proceed Authority</w:t>
      </w:r>
    </w:p>
    <w:p w:rsidR="003913F5" w:rsidRPr="00060B05" w:rsidRDefault="003913F5" w:rsidP="003C0D3A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First Aid Kit is on board the TMV</w:t>
      </w:r>
    </w:p>
    <w:p w:rsidR="003913F5" w:rsidRPr="00060B05" w:rsidRDefault="003913F5" w:rsidP="003C0D3A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Fire Extinguisher is charged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TMV Operational and Mechanical Checks</w:t>
      </w:r>
    </w:p>
    <w:p w:rsidR="003913F5" w:rsidRPr="00060B05" w:rsidRDefault="003913F5" w:rsidP="003C3746">
      <w:pPr>
        <w:pStyle w:val="Plain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Rock wipers are in place</w:t>
      </w:r>
    </w:p>
    <w:p w:rsidR="003913F5" w:rsidRPr="00060B05" w:rsidRDefault="003913F5" w:rsidP="003C3746">
      <w:pPr>
        <w:pStyle w:val="Plain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TMV Lifting handles</w:t>
      </w:r>
      <w:r w:rsidR="003C3746">
        <w:rPr>
          <w:rFonts w:ascii="Times New Roman" w:hAnsi="Times New Roman"/>
          <w:sz w:val="24"/>
          <w:szCs w:val="24"/>
        </w:rPr>
        <w:t>, if applicable,</w:t>
      </w:r>
      <w:r w:rsidRPr="00060B05">
        <w:rPr>
          <w:rFonts w:ascii="Times New Roman" w:hAnsi="Times New Roman"/>
          <w:sz w:val="24"/>
          <w:szCs w:val="24"/>
        </w:rPr>
        <w:t xml:space="preserve"> are secured in holders</w:t>
      </w:r>
    </w:p>
    <w:p w:rsidR="003913F5" w:rsidRPr="00060B05" w:rsidRDefault="003913F5" w:rsidP="003C3746">
      <w:pPr>
        <w:pStyle w:val="Plain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Oil Level</w:t>
      </w:r>
    </w:p>
    <w:p w:rsidR="003913F5" w:rsidRPr="00060B05" w:rsidRDefault="003913F5" w:rsidP="003C3746">
      <w:pPr>
        <w:pStyle w:val="Plain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Fuel Level - with adequate reserve</w:t>
      </w:r>
    </w:p>
    <w:p w:rsidR="003913F5" w:rsidRPr="00060B05" w:rsidRDefault="003913F5" w:rsidP="003C3746">
      <w:pPr>
        <w:pStyle w:val="Plain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Ensure fuel supply is turned on</w:t>
      </w:r>
    </w:p>
    <w:p w:rsidR="003913F5" w:rsidRPr="00060B05" w:rsidRDefault="003913F5" w:rsidP="003C3746">
      <w:pPr>
        <w:pStyle w:val="Plain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Wheels and rigging for any defects or loose gear</w:t>
      </w:r>
    </w:p>
    <w:p w:rsidR="003913F5" w:rsidRPr="00060B05" w:rsidRDefault="003913F5" w:rsidP="003C3746">
      <w:pPr>
        <w:pStyle w:val="Plain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Brake Operation</w:t>
      </w:r>
    </w:p>
    <w:p w:rsidR="003913F5" w:rsidRPr="00060B05" w:rsidRDefault="003913F5" w:rsidP="003C3746">
      <w:pPr>
        <w:pStyle w:val="Plain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Hand Brake Operation</w:t>
      </w:r>
    </w:p>
    <w:p w:rsidR="003913F5" w:rsidRPr="00060B05" w:rsidRDefault="003913F5" w:rsidP="003C3746">
      <w:pPr>
        <w:pStyle w:val="Plain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Headlight and Tail Light Operation (for each direction, where fitted)</w:t>
      </w:r>
    </w:p>
    <w:p w:rsidR="003913F5" w:rsidRPr="00060B05" w:rsidRDefault="003913F5" w:rsidP="003C3746">
      <w:pPr>
        <w:pStyle w:val="Plain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Rotating Beacon Operation</w:t>
      </w:r>
      <w:r w:rsidR="00D44A49">
        <w:rPr>
          <w:rFonts w:ascii="Times New Roman" w:hAnsi="Times New Roman"/>
          <w:sz w:val="24"/>
          <w:szCs w:val="24"/>
        </w:rPr>
        <w:t xml:space="preserve"> (where fitted)</w:t>
      </w:r>
    </w:p>
    <w:p w:rsidR="0040628C" w:rsidRDefault="004062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628C" w:rsidRDefault="0040628C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40628C" w:rsidRDefault="0040628C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TMV Trailer Mechanical Checks</w:t>
      </w:r>
    </w:p>
    <w:p w:rsidR="003913F5" w:rsidRPr="003C3746" w:rsidRDefault="003913F5" w:rsidP="003C3746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C3746">
        <w:rPr>
          <w:rFonts w:ascii="Times New Roman" w:hAnsi="Times New Roman"/>
          <w:sz w:val="24"/>
          <w:szCs w:val="24"/>
        </w:rPr>
        <w:t>Towing apparatus in good condition. Tow bar pins must be secured with a safety clip once inserted</w:t>
      </w:r>
      <w:r w:rsidR="003C3746" w:rsidRPr="003C3746">
        <w:rPr>
          <w:rFonts w:ascii="Times New Roman" w:hAnsi="Times New Roman"/>
          <w:sz w:val="24"/>
          <w:szCs w:val="24"/>
        </w:rPr>
        <w:t xml:space="preserve"> </w:t>
      </w:r>
      <w:r w:rsidRPr="003C3746">
        <w:rPr>
          <w:rFonts w:ascii="Times New Roman" w:hAnsi="Times New Roman"/>
          <w:sz w:val="24"/>
          <w:szCs w:val="24"/>
        </w:rPr>
        <w:t>into the tow bar pin socket.</w:t>
      </w:r>
    </w:p>
    <w:p w:rsidR="003913F5" w:rsidRPr="00060B05" w:rsidRDefault="003913F5" w:rsidP="003C3746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Brakes are not applied for normal running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3C3746" w:rsidRDefault="003913F5" w:rsidP="003913F5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3C3746">
        <w:rPr>
          <w:rFonts w:ascii="Times New Roman" w:hAnsi="Times New Roman"/>
          <w:sz w:val="24"/>
          <w:szCs w:val="24"/>
          <w:u w:val="single"/>
        </w:rPr>
        <w:t>Running Procedures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 xml:space="preserve">The operation of TMVs shall be consistent with </w:t>
      </w:r>
      <w:r w:rsidR="003C3746">
        <w:rPr>
          <w:rFonts w:ascii="Times New Roman" w:hAnsi="Times New Roman"/>
          <w:sz w:val="24"/>
          <w:szCs w:val="24"/>
        </w:rPr>
        <w:t xml:space="preserve">OTHR Standard Operating </w:t>
      </w:r>
      <w:r w:rsidR="0040628C">
        <w:rPr>
          <w:rFonts w:ascii="Times New Roman" w:hAnsi="Times New Roman"/>
          <w:sz w:val="24"/>
          <w:szCs w:val="24"/>
        </w:rPr>
        <w:t>Procedures</w:t>
      </w:r>
      <w:r w:rsidR="003C3746">
        <w:rPr>
          <w:rFonts w:ascii="Times New Roman" w:hAnsi="Times New Roman"/>
          <w:sz w:val="24"/>
          <w:szCs w:val="24"/>
        </w:rPr>
        <w:t>.</w:t>
      </w:r>
    </w:p>
    <w:p w:rsidR="00B2199C" w:rsidRDefault="00B2199C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060B05" w:rsidRDefault="00B2199C" w:rsidP="003913F5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fitted, </w:t>
      </w:r>
      <w:r w:rsidR="003913F5" w:rsidRPr="00060B05">
        <w:rPr>
          <w:rFonts w:ascii="Times New Roman" w:hAnsi="Times New Roman"/>
          <w:sz w:val="24"/>
          <w:szCs w:val="24"/>
        </w:rPr>
        <w:t>TMVs must always have the Rotating Beacon in operation when in motion. Headlights</w:t>
      </w:r>
      <w:r>
        <w:rPr>
          <w:rFonts w:ascii="Times New Roman" w:hAnsi="Times New Roman"/>
          <w:sz w:val="24"/>
          <w:szCs w:val="24"/>
        </w:rPr>
        <w:t>, where fitted,</w:t>
      </w:r>
      <w:r w:rsidR="003913F5" w:rsidRPr="00060B05">
        <w:rPr>
          <w:rFonts w:ascii="Times New Roman" w:hAnsi="Times New Roman"/>
          <w:sz w:val="24"/>
          <w:szCs w:val="24"/>
        </w:rPr>
        <w:t xml:space="preserve"> may be used for</w:t>
      </w:r>
      <w:r w:rsidR="003C3746">
        <w:rPr>
          <w:rFonts w:ascii="Times New Roman" w:hAnsi="Times New Roman"/>
          <w:sz w:val="24"/>
          <w:szCs w:val="24"/>
        </w:rPr>
        <w:t xml:space="preserve"> </w:t>
      </w:r>
      <w:r w:rsidR="003913F5" w:rsidRPr="00060B05">
        <w:rPr>
          <w:rFonts w:ascii="Times New Roman" w:hAnsi="Times New Roman"/>
          <w:sz w:val="24"/>
          <w:szCs w:val="24"/>
        </w:rPr>
        <w:t>additional visibility or to work the TMV back to the home depot if the Rotating Beacon fails.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B2199C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B2199C">
        <w:rPr>
          <w:rFonts w:ascii="Times New Roman" w:hAnsi="Times New Roman"/>
          <w:sz w:val="24"/>
          <w:szCs w:val="24"/>
        </w:rPr>
        <w:t xml:space="preserve">All TMV occupants must wear at all times class </w:t>
      </w:r>
      <w:proofErr w:type="gramStart"/>
      <w:r w:rsidR="009F16E1" w:rsidRPr="00B2199C">
        <w:rPr>
          <w:rFonts w:ascii="Times New Roman" w:hAnsi="Times New Roman"/>
          <w:sz w:val="24"/>
          <w:szCs w:val="24"/>
        </w:rPr>
        <w:t>a</w:t>
      </w:r>
      <w:r w:rsidRPr="00B2199C">
        <w:rPr>
          <w:rFonts w:ascii="Times New Roman" w:hAnsi="Times New Roman"/>
          <w:sz w:val="24"/>
          <w:szCs w:val="24"/>
        </w:rPr>
        <w:t xml:space="preserve"> D</w:t>
      </w:r>
      <w:proofErr w:type="gramEnd"/>
      <w:r w:rsidRPr="00B2199C">
        <w:rPr>
          <w:rFonts w:ascii="Times New Roman" w:hAnsi="Times New Roman"/>
          <w:sz w:val="24"/>
          <w:szCs w:val="24"/>
        </w:rPr>
        <w:t>/N high-visibility clothing as per AS/NZS</w:t>
      </w:r>
      <w:r w:rsidR="003C3746" w:rsidRPr="00B2199C">
        <w:rPr>
          <w:rFonts w:ascii="Times New Roman" w:hAnsi="Times New Roman"/>
          <w:sz w:val="24"/>
          <w:szCs w:val="24"/>
        </w:rPr>
        <w:t xml:space="preserve"> </w:t>
      </w:r>
      <w:r w:rsidRPr="00B2199C">
        <w:rPr>
          <w:rFonts w:ascii="Times New Roman" w:hAnsi="Times New Roman"/>
          <w:sz w:val="24"/>
          <w:szCs w:val="24"/>
        </w:rPr>
        <w:t>4602:1 999.</w:t>
      </w:r>
    </w:p>
    <w:p w:rsidR="003C3746" w:rsidRDefault="003C3746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3C3746" w:rsidRDefault="003913F5" w:rsidP="003913F5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3C3746">
        <w:rPr>
          <w:rFonts w:ascii="Times New Roman" w:hAnsi="Times New Roman"/>
          <w:sz w:val="24"/>
          <w:szCs w:val="24"/>
          <w:u w:val="single"/>
        </w:rPr>
        <w:t>Level Crossin</w:t>
      </w:r>
      <w:r w:rsidR="003C3746" w:rsidRPr="003C3746">
        <w:rPr>
          <w:rFonts w:ascii="Times New Roman" w:hAnsi="Times New Roman"/>
          <w:sz w:val="24"/>
          <w:szCs w:val="24"/>
          <w:u w:val="single"/>
        </w:rPr>
        <w:t>g</w:t>
      </w:r>
      <w:r w:rsidRPr="003C3746">
        <w:rPr>
          <w:rFonts w:ascii="Times New Roman" w:hAnsi="Times New Roman"/>
          <w:sz w:val="24"/>
          <w:szCs w:val="24"/>
          <w:u w:val="single"/>
        </w:rPr>
        <w:t>s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Level crossings represent a risk to TMV operations; therefore care must be taken at these places on the</w:t>
      </w:r>
      <w:r w:rsidR="003C3746">
        <w:rPr>
          <w:rFonts w:ascii="Times New Roman" w:hAnsi="Times New Roman"/>
          <w:sz w:val="24"/>
          <w:szCs w:val="24"/>
        </w:rPr>
        <w:t xml:space="preserve"> O</w:t>
      </w:r>
      <w:r w:rsidR="009F16E1">
        <w:rPr>
          <w:rFonts w:ascii="Times New Roman" w:hAnsi="Times New Roman"/>
          <w:sz w:val="24"/>
          <w:szCs w:val="24"/>
        </w:rPr>
        <w:t>T</w:t>
      </w:r>
      <w:r w:rsidR="003C3746">
        <w:rPr>
          <w:rFonts w:ascii="Times New Roman" w:hAnsi="Times New Roman"/>
          <w:sz w:val="24"/>
          <w:szCs w:val="24"/>
        </w:rPr>
        <w:t>L</w:t>
      </w:r>
      <w:r w:rsidRPr="00060B05">
        <w:rPr>
          <w:rFonts w:ascii="Times New Roman" w:hAnsi="Times New Roman"/>
          <w:sz w:val="24"/>
          <w:szCs w:val="24"/>
        </w:rPr>
        <w:t>. The TMV Operator shall apply the following procedure on approach to level crossings:</w:t>
      </w:r>
    </w:p>
    <w:p w:rsidR="003913F5" w:rsidRPr="00060B05" w:rsidRDefault="003913F5" w:rsidP="00EC0DE9">
      <w:pPr>
        <w:pStyle w:val="PlainTex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Slow the TMV to a s</w:t>
      </w:r>
      <w:r w:rsidR="00EC0DE9">
        <w:rPr>
          <w:rFonts w:ascii="Times New Roman" w:hAnsi="Times New Roman"/>
          <w:sz w:val="24"/>
          <w:szCs w:val="24"/>
        </w:rPr>
        <w:t>top and ensure that all traffic warning signs are set</w:t>
      </w:r>
    </w:p>
    <w:p w:rsidR="003913F5" w:rsidRPr="00060B05" w:rsidRDefault="003913F5" w:rsidP="00EC0DE9">
      <w:pPr>
        <w:pStyle w:val="PlainTex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Switch on headlight</w:t>
      </w:r>
      <w:r w:rsidR="00B2199C">
        <w:rPr>
          <w:rFonts w:ascii="Times New Roman" w:hAnsi="Times New Roman"/>
          <w:sz w:val="24"/>
          <w:szCs w:val="24"/>
        </w:rPr>
        <w:t>, where fitted,</w:t>
      </w:r>
      <w:r w:rsidRPr="00060B05">
        <w:rPr>
          <w:rFonts w:ascii="Times New Roman" w:hAnsi="Times New Roman"/>
          <w:sz w:val="24"/>
          <w:szCs w:val="24"/>
        </w:rPr>
        <w:t xml:space="preserve"> for increased visibility</w:t>
      </w:r>
    </w:p>
    <w:p w:rsidR="003913F5" w:rsidRPr="00EC0DE9" w:rsidRDefault="003913F5" w:rsidP="00EC0DE9">
      <w:pPr>
        <w:pStyle w:val="PlainTex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C0DE9">
        <w:rPr>
          <w:rFonts w:ascii="Times New Roman" w:hAnsi="Times New Roman"/>
          <w:sz w:val="24"/>
          <w:szCs w:val="24"/>
        </w:rPr>
        <w:t>Together with the Second Person, ensure that a</w:t>
      </w:r>
      <w:r w:rsidR="00EC0DE9" w:rsidRPr="00EC0DE9">
        <w:rPr>
          <w:rFonts w:ascii="Times New Roman" w:hAnsi="Times New Roman"/>
          <w:sz w:val="24"/>
          <w:szCs w:val="24"/>
        </w:rPr>
        <w:t xml:space="preserve">ll </w:t>
      </w:r>
      <w:r w:rsidRPr="00EC0DE9">
        <w:rPr>
          <w:rFonts w:ascii="Times New Roman" w:hAnsi="Times New Roman"/>
          <w:sz w:val="24"/>
          <w:szCs w:val="24"/>
        </w:rPr>
        <w:t>traffic has come to a stop and that road vehicle</w:t>
      </w:r>
      <w:r w:rsidR="00EC0DE9" w:rsidRPr="00EC0DE9">
        <w:rPr>
          <w:rFonts w:ascii="Times New Roman" w:hAnsi="Times New Roman"/>
          <w:sz w:val="24"/>
          <w:szCs w:val="24"/>
        </w:rPr>
        <w:t xml:space="preserve"> </w:t>
      </w:r>
      <w:r w:rsidRPr="00EC0DE9">
        <w:rPr>
          <w:rFonts w:ascii="Times New Roman" w:hAnsi="Times New Roman"/>
          <w:sz w:val="24"/>
          <w:szCs w:val="24"/>
        </w:rPr>
        <w:t>drivers have observed the TMV a</w:t>
      </w:r>
      <w:r w:rsidR="00EC0DE9">
        <w:rPr>
          <w:rFonts w:ascii="Times New Roman" w:hAnsi="Times New Roman"/>
          <w:sz w:val="24"/>
          <w:szCs w:val="24"/>
        </w:rPr>
        <w:t>t</w:t>
      </w:r>
      <w:r w:rsidRPr="00EC0DE9">
        <w:rPr>
          <w:rFonts w:ascii="Times New Roman" w:hAnsi="Times New Roman"/>
          <w:sz w:val="24"/>
          <w:szCs w:val="24"/>
        </w:rPr>
        <w:t xml:space="preserve"> the crossing</w:t>
      </w:r>
    </w:p>
    <w:p w:rsidR="003913F5" w:rsidRPr="00060B05" w:rsidRDefault="003913F5" w:rsidP="00EC0DE9">
      <w:pPr>
        <w:pStyle w:val="PlainTex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Sound horn as required</w:t>
      </w:r>
      <w:r w:rsidR="00EC0DE9">
        <w:rPr>
          <w:rFonts w:ascii="Times New Roman" w:hAnsi="Times New Roman"/>
          <w:sz w:val="24"/>
          <w:szCs w:val="24"/>
        </w:rPr>
        <w:t xml:space="preserve"> before moving across crossing at 5kph</w:t>
      </w:r>
    </w:p>
    <w:p w:rsidR="003913F5" w:rsidRDefault="0040628C" w:rsidP="003913F5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case of a three wheeled TMV where there is only a driver present, The TMV must be brought to a stop, the traffic warning signs must be set and the TMV can proceed using extreme caution when all the traffic has come to a stop.</w:t>
      </w:r>
    </w:p>
    <w:p w:rsidR="0040628C" w:rsidRPr="00060B05" w:rsidRDefault="0040628C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3F7F3E" w:rsidRDefault="003913F5" w:rsidP="003913F5">
      <w:pPr>
        <w:pStyle w:val="PlainText"/>
        <w:rPr>
          <w:rFonts w:ascii="Times New Roman" w:hAnsi="Times New Roman"/>
          <w:b/>
          <w:color w:val="FF0000"/>
          <w:sz w:val="24"/>
          <w:szCs w:val="24"/>
        </w:rPr>
      </w:pPr>
      <w:r w:rsidRPr="003F7F3E">
        <w:rPr>
          <w:rFonts w:ascii="Times New Roman" w:hAnsi="Times New Roman"/>
          <w:b/>
          <w:color w:val="FF0000"/>
          <w:sz w:val="24"/>
          <w:szCs w:val="24"/>
        </w:rPr>
        <w:t>CAUTION</w:t>
      </w:r>
    </w:p>
    <w:p w:rsidR="003913F5" w:rsidRPr="00060B05" w:rsidRDefault="003913F5" w:rsidP="00EC0DE9">
      <w:pPr>
        <w:pStyle w:val="PlainTex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 xml:space="preserve">As there are several unprotected level crossings on the </w:t>
      </w:r>
      <w:r w:rsidR="00EC0DE9">
        <w:rPr>
          <w:rFonts w:ascii="Times New Roman" w:hAnsi="Times New Roman"/>
          <w:sz w:val="24"/>
          <w:szCs w:val="24"/>
        </w:rPr>
        <w:t>O</w:t>
      </w:r>
      <w:r w:rsidR="0040628C">
        <w:rPr>
          <w:rFonts w:ascii="Times New Roman" w:hAnsi="Times New Roman"/>
          <w:sz w:val="24"/>
          <w:szCs w:val="24"/>
        </w:rPr>
        <w:t>T</w:t>
      </w:r>
      <w:r w:rsidR="00EC0DE9">
        <w:rPr>
          <w:rFonts w:ascii="Times New Roman" w:hAnsi="Times New Roman"/>
          <w:sz w:val="24"/>
          <w:szCs w:val="24"/>
        </w:rPr>
        <w:t>L</w:t>
      </w:r>
      <w:r w:rsidRPr="00060B05">
        <w:rPr>
          <w:rFonts w:ascii="Times New Roman" w:hAnsi="Times New Roman"/>
          <w:sz w:val="24"/>
          <w:szCs w:val="24"/>
        </w:rPr>
        <w:t>, extreme care must be taken at</w:t>
      </w:r>
      <w:r w:rsidR="00EC0DE9">
        <w:rPr>
          <w:rFonts w:ascii="Times New Roman" w:hAnsi="Times New Roman"/>
          <w:sz w:val="24"/>
          <w:szCs w:val="24"/>
        </w:rPr>
        <w:t xml:space="preserve"> </w:t>
      </w:r>
      <w:r w:rsidRPr="00060B05">
        <w:rPr>
          <w:rFonts w:ascii="Times New Roman" w:hAnsi="Times New Roman"/>
          <w:sz w:val="24"/>
          <w:szCs w:val="24"/>
        </w:rPr>
        <w:t xml:space="preserve">these </w:t>
      </w:r>
      <w:r w:rsidR="00EC0DE9">
        <w:rPr>
          <w:rFonts w:ascii="Times New Roman" w:hAnsi="Times New Roman"/>
          <w:sz w:val="24"/>
          <w:szCs w:val="24"/>
        </w:rPr>
        <w:t>l</w:t>
      </w:r>
      <w:r w:rsidRPr="00060B05">
        <w:rPr>
          <w:rFonts w:ascii="Times New Roman" w:hAnsi="Times New Roman"/>
          <w:sz w:val="24"/>
          <w:szCs w:val="24"/>
        </w:rPr>
        <w:t>ocations.</w:t>
      </w:r>
    </w:p>
    <w:p w:rsidR="003913F5" w:rsidRPr="00EC0DE9" w:rsidRDefault="003913F5" w:rsidP="00EC0DE9">
      <w:pPr>
        <w:pStyle w:val="PlainTex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C0DE9">
        <w:rPr>
          <w:rFonts w:ascii="Times New Roman" w:hAnsi="Times New Roman"/>
          <w:sz w:val="24"/>
          <w:szCs w:val="24"/>
        </w:rPr>
        <w:t>Some level crossings are unsealed. The TMV Operator MUST STOP prior to these crossings and ensure</w:t>
      </w:r>
      <w:r w:rsidR="00EC0DE9" w:rsidRPr="00EC0DE9">
        <w:rPr>
          <w:rFonts w:ascii="Times New Roman" w:hAnsi="Times New Roman"/>
          <w:sz w:val="24"/>
          <w:szCs w:val="24"/>
        </w:rPr>
        <w:t xml:space="preserve"> </w:t>
      </w:r>
      <w:r w:rsidRPr="00EC0DE9">
        <w:rPr>
          <w:rFonts w:ascii="Times New Roman" w:hAnsi="Times New Roman"/>
          <w:sz w:val="24"/>
          <w:szCs w:val="24"/>
        </w:rPr>
        <w:t>that crossing flange ways are clear of dirt and debris. Dirt and debris must be cleared prior to the TMV</w:t>
      </w:r>
      <w:r w:rsidR="00EC0DE9" w:rsidRPr="00EC0DE9">
        <w:rPr>
          <w:rFonts w:ascii="Times New Roman" w:hAnsi="Times New Roman"/>
          <w:sz w:val="24"/>
          <w:szCs w:val="24"/>
        </w:rPr>
        <w:t xml:space="preserve"> </w:t>
      </w:r>
      <w:r w:rsidRPr="00EC0DE9">
        <w:rPr>
          <w:rFonts w:ascii="Times New Roman" w:hAnsi="Times New Roman"/>
          <w:sz w:val="24"/>
          <w:szCs w:val="24"/>
        </w:rPr>
        <w:t>proceeding across the crossing. Where this is required, either the TMV Operator or Second Person should</w:t>
      </w:r>
      <w:r w:rsidR="00EC0DE9" w:rsidRPr="00EC0DE9">
        <w:rPr>
          <w:rFonts w:ascii="Times New Roman" w:hAnsi="Times New Roman"/>
          <w:sz w:val="24"/>
          <w:szCs w:val="24"/>
        </w:rPr>
        <w:t xml:space="preserve"> </w:t>
      </w:r>
      <w:r w:rsidRPr="00EC0DE9">
        <w:rPr>
          <w:rFonts w:ascii="Times New Roman" w:hAnsi="Times New Roman"/>
          <w:sz w:val="24"/>
          <w:szCs w:val="24"/>
        </w:rPr>
        <w:t>clear the debris, while the other observes for approaching road traffic.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EC0DE9" w:rsidRDefault="003913F5" w:rsidP="003913F5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EC0DE9">
        <w:rPr>
          <w:rFonts w:ascii="Times New Roman" w:hAnsi="Times New Roman"/>
          <w:sz w:val="24"/>
          <w:szCs w:val="24"/>
          <w:u w:val="single"/>
        </w:rPr>
        <w:t>Worksites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 xml:space="preserve">TMVs are to enter worksites as per normal worksite </w:t>
      </w:r>
      <w:proofErr w:type="spellStart"/>
      <w:r w:rsidRPr="00060B05">
        <w:rPr>
          <w:rFonts w:ascii="Times New Roman" w:hAnsi="Times New Roman"/>
          <w:sz w:val="24"/>
          <w:szCs w:val="24"/>
        </w:rPr>
        <w:t>safeworking</w:t>
      </w:r>
      <w:proofErr w:type="spellEnd"/>
      <w:r w:rsidRPr="00060B05">
        <w:rPr>
          <w:rFonts w:ascii="Times New Roman" w:hAnsi="Times New Roman"/>
          <w:sz w:val="24"/>
          <w:szCs w:val="24"/>
        </w:rPr>
        <w:t xml:space="preserve"> arrangements, with the agreement of the</w:t>
      </w:r>
      <w:r w:rsidR="00EC0DE9">
        <w:rPr>
          <w:rFonts w:ascii="Times New Roman" w:hAnsi="Times New Roman"/>
          <w:sz w:val="24"/>
          <w:szCs w:val="24"/>
        </w:rPr>
        <w:t xml:space="preserve"> </w:t>
      </w:r>
      <w:r w:rsidRPr="00060B05">
        <w:rPr>
          <w:rFonts w:ascii="Times New Roman" w:hAnsi="Times New Roman"/>
          <w:sz w:val="24"/>
          <w:szCs w:val="24"/>
        </w:rPr>
        <w:t>worksite protection officer. When transiting worksites TMV Operators and Se</w:t>
      </w:r>
      <w:r w:rsidR="00EC0DE9">
        <w:rPr>
          <w:rFonts w:ascii="Times New Roman" w:hAnsi="Times New Roman"/>
          <w:sz w:val="24"/>
          <w:szCs w:val="24"/>
        </w:rPr>
        <w:t>c</w:t>
      </w:r>
      <w:r w:rsidRPr="00060B05">
        <w:rPr>
          <w:rFonts w:ascii="Times New Roman" w:hAnsi="Times New Roman"/>
          <w:sz w:val="24"/>
          <w:szCs w:val="24"/>
        </w:rPr>
        <w:t>ond Persons MUST take</w:t>
      </w:r>
      <w:r w:rsidR="00EC0DE9">
        <w:rPr>
          <w:rFonts w:ascii="Times New Roman" w:hAnsi="Times New Roman"/>
          <w:sz w:val="24"/>
          <w:szCs w:val="24"/>
        </w:rPr>
        <w:t xml:space="preserve"> </w:t>
      </w:r>
      <w:r w:rsidRPr="00060B05">
        <w:rPr>
          <w:rFonts w:ascii="Times New Roman" w:hAnsi="Times New Roman"/>
          <w:sz w:val="24"/>
          <w:szCs w:val="24"/>
        </w:rPr>
        <w:t xml:space="preserve">extreme care and </w:t>
      </w:r>
      <w:proofErr w:type="gramStart"/>
      <w:r w:rsidRPr="00060B05">
        <w:rPr>
          <w:rFonts w:ascii="Times New Roman" w:hAnsi="Times New Roman"/>
          <w:sz w:val="24"/>
          <w:szCs w:val="24"/>
        </w:rPr>
        <w:t>be</w:t>
      </w:r>
      <w:proofErr w:type="gramEnd"/>
      <w:r w:rsidRPr="00060B05">
        <w:rPr>
          <w:rFonts w:ascii="Times New Roman" w:hAnsi="Times New Roman"/>
          <w:sz w:val="24"/>
          <w:szCs w:val="24"/>
        </w:rPr>
        <w:t xml:space="preserve"> on the lookout for:</w:t>
      </w:r>
    </w:p>
    <w:p w:rsidR="003913F5" w:rsidRPr="00060B05" w:rsidRDefault="003913F5" w:rsidP="00EC0DE9">
      <w:pPr>
        <w:pStyle w:val="PlainTex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Tools, equipment and material foul of the track</w:t>
      </w:r>
    </w:p>
    <w:p w:rsidR="003913F5" w:rsidRPr="00060B05" w:rsidRDefault="003913F5" w:rsidP="00EC0DE9">
      <w:pPr>
        <w:pStyle w:val="PlainTex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Other workers</w:t>
      </w:r>
    </w:p>
    <w:p w:rsidR="0040628C" w:rsidRDefault="004062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EC0DE9" w:rsidRDefault="003913F5" w:rsidP="003913F5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EC0DE9">
        <w:rPr>
          <w:rFonts w:ascii="Times New Roman" w:hAnsi="Times New Roman"/>
          <w:sz w:val="24"/>
          <w:szCs w:val="24"/>
          <w:u w:val="single"/>
        </w:rPr>
        <w:t>TMV Convo</w:t>
      </w:r>
      <w:r w:rsidR="00EC0DE9" w:rsidRPr="00EC0DE9">
        <w:rPr>
          <w:rFonts w:ascii="Times New Roman" w:hAnsi="Times New Roman"/>
          <w:sz w:val="24"/>
          <w:szCs w:val="24"/>
          <w:u w:val="single"/>
        </w:rPr>
        <w:t>y</w:t>
      </w:r>
      <w:r w:rsidRPr="00EC0DE9">
        <w:rPr>
          <w:rFonts w:ascii="Times New Roman" w:hAnsi="Times New Roman"/>
          <w:sz w:val="24"/>
          <w:szCs w:val="24"/>
          <w:u w:val="single"/>
        </w:rPr>
        <w:t>s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TMVs may be worked in a convoy to expedite transit to a worksite. When TMVs are worked in convoy, the</w:t>
      </w:r>
      <w:r w:rsidR="00EC0DE9">
        <w:rPr>
          <w:rFonts w:ascii="Times New Roman" w:hAnsi="Times New Roman"/>
          <w:sz w:val="24"/>
          <w:szCs w:val="24"/>
        </w:rPr>
        <w:t xml:space="preserve"> </w:t>
      </w:r>
      <w:r w:rsidRPr="00060B05">
        <w:rPr>
          <w:rFonts w:ascii="Times New Roman" w:hAnsi="Times New Roman"/>
          <w:sz w:val="24"/>
          <w:szCs w:val="24"/>
        </w:rPr>
        <w:t>following shall</w:t>
      </w:r>
      <w:r w:rsidR="00EC0DE9">
        <w:rPr>
          <w:rFonts w:ascii="Times New Roman" w:hAnsi="Times New Roman"/>
          <w:sz w:val="24"/>
          <w:szCs w:val="24"/>
        </w:rPr>
        <w:t xml:space="preserve"> </w:t>
      </w:r>
      <w:r w:rsidRPr="00060B05">
        <w:rPr>
          <w:rFonts w:ascii="Times New Roman" w:hAnsi="Times New Roman"/>
          <w:sz w:val="24"/>
          <w:szCs w:val="24"/>
        </w:rPr>
        <w:t>apply:</w:t>
      </w:r>
    </w:p>
    <w:p w:rsidR="003913F5" w:rsidRPr="00EC0DE9" w:rsidRDefault="003913F5" w:rsidP="00EC0DE9">
      <w:pPr>
        <w:pStyle w:val="PlainTex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C0DE9">
        <w:rPr>
          <w:rFonts w:ascii="Times New Roman" w:hAnsi="Times New Roman"/>
          <w:sz w:val="24"/>
          <w:szCs w:val="24"/>
        </w:rPr>
        <w:t xml:space="preserve">The convoy MUST be worked as a single unit for </w:t>
      </w:r>
      <w:proofErr w:type="spellStart"/>
      <w:r w:rsidRPr="00EC0DE9">
        <w:rPr>
          <w:rFonts w:ascii="Times New Roman" w:hAnsi="Times New Roman"/>
          <w:sz w:val="24"/>
          <w:szCs w:val="24"/>
        </w:rPr>
        <w:t>safeworking</w:t>
      </w:r>
      <w:proofErr w:type="spellEnd"/>
      <w:r w:rsidRPr="00EC0DE9">
        <w:rPr>
          <w:rFonts w:ascii="Times New Roman" w:hAnsi="Times New Roman"/>
          <w:sz w:val="24"/>
          <w:szCs w:val="24"/>
        </w:rPr>
        <w:t xml:space="preserve"> purposes. </w:t>
      </w:r>
      <w:r w:rsidR="00240F45">
        <w:rPr>
          <w:rFonts w:ascii="Times New Roman" w:hAnsi="Times New Roman"/>
          <w:sz w:val="24"/>
          <w:szCs w:val="24"/>
        </w:rPr>
        <w:t>I</w:t>
      </w:r>
      <w:r w:rsidRPr="00EC0DE9">
        <w:rPr>
          <w:rFonts w:ascii="Times New Roman" w:hAnsi="Times New Roman"/>
          <w:sz w:val="24"/>
          <w:szCs w:val="24"/>
        </w:rPr>
        <w:t>f the convoy must be</w:t>
      </w:r>
      <w:r w:rsidR="00EC0DE9" w:rsidRPr="00EC0DE9">
        <w:rPr>
          <w:rFonts w:ascii="Times New Roman" w:hAnsi="Times New Roman"/>
          <w:sz w:val="24"/>
          <w:szCs w:val="24"/>
        </w:rPr>
        <w:t xml:space="preserve"> </w:t>
      </w:r>
      <w:r w:rsidRPr="00EC0DE9">
        <w:rPr>
          <w:rFonts w:ascii="Times New Roman" w:hAnsi="Times New Roman"/>
          <w:sz w:val="24"/>
          <w:szCs w:val="24"/>
        </w:rPr>
        <w:t xml:space="preserve">split, this should be done within yard limits and normal </w:t>
      </w:r>
      <w:proofErr w:type="spellStart"/>
      <w:r w:rsidRPr="00EC0DE9">
        <w:rPr>
          <w:rFonts w:ascii="Times New Roman" w:hAnsi="Times New Roman"/>
          <w:sz w:val="24"/>
          <w:szCs w:val="24"/>
        </w:rPr>
        <w:t>safeworking</w:t>
      </w:r>
      <w:proofErr w:type="spellEnd"/>
      <w:r w:rsidRPr="00EC0DE9">
        <w:rPr>
          <w:rFonts w:ascii="Times New Roman" w:hAnsi="Times New Roman"/>
          <w:sz w:val="24"/>
          <w:szCs w:val="24"/>
        </w:rPr>
        <w:t xml:space="preserve"> arrangements for the separate</w:t>
      </w:r>
      <w:r w:rsidR="00EC0DE9" w:rsidRPr="00EC0DE9">
        <w:rPr>
          <w:rFonts w:ascii="Times New Roman" w:hAnsi="Times New Roman"/>
          <w:sz w:val="24"/>
          <w:szCs w:val="24"/>
        </w:rPr>
        <w:t xml:space="preserve"> </w:t>
      </w:r>
      <w:r w:rsidRPr="00EC0DE9">
        <w:rPr>
          <w:rFonts w:ascii="Times New Roman" w:hAnsi="Times New Roman"/>
          <w:sz w:val="24"/>
          <w:szCs w:val="24"/>
        </w:rPr>
        <w:t>TMV movements will apply. Where this is not possible, special working may be implemented by</w:t>
      </w:r>
      <w:r w:rsidR="00EC0DE9" w:rsidRPr="00EC0DE9">
        <w:rPr>
          <w:rFonts w:ascii="Times New Roman" w:hAnsi="Times New Roman"/>
          <w:sz w:val="24"/>
          <w:szCs w:val="24"/>
        </w:rPr>
        <w:t xml:space="preserve"> </w:t>
      </w:r>
      <w:r w:rsidRPr="00EC0DE9">
        <w:rPr>
          <w:rFonts w:ascii="Times New Roman" w:hAnsi="Times New Roman"/>
          <w:sz w:val="24"/>
          <w:szCs w:val="24"/>
        </w:rPr>
        <w:t xml:space="preserve">the </w:t>
      </w:r>
      <w:r w:rsidR="00EC0DE9">
        <w:rPr>
          <w:rFonts w:ascii="Times New Roman" w:hAnsi="Times New Roman"/>
          <w:sz w:val="24"/>
          <w:szCs w:val="24"/>
        </w:rPr>
        <w:t>OTHR</w:t>
      </w:r>
      <w:r w:rsidRPr="00EC0DE9">
        <w:rPr>
          <w:rFonts w:ascii="Times New Roman" w:hAnsi="Times New Roman"/>
          <w:sz w:val="24"/>
          <w:szCs w:val="24"/>
        </w:rPr>
        <w:t xml:space="preserve"> Train Controller.</w:t>
      </w:r>
    </w:p>
    <w:p w:rsidR="003913F5" w:rsidRPr="00060B05" w:rsidRDefault="003913F5" w:rsidP="00EC0DE9">
      <w:pPr>
        <w:pStyle w:val="PlainTex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 xml:space="preserve"> TMVs shall be coupled together where possible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240F45" w:rsidRPr="00EC0DE9" w:rsidRDefault="00240F45" w:rsidP="00240F4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EC0DE9" w:rsidRDefault="003913F5" w:rsidP="003913F5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EC0DE9">
        <w:rPr>
          <w:rFonts w:ascii="Times New Roman" w:hAnsi="Times New Roman"/>
          <w:sz w:val="24"/>
          <w:szCs w:val="24"/>
          <w:u w:val="single"/>
        </w:rPr>
        <w:t>Leavin</w:t>
      </w:r>
      <w:r w:rsidR="00EC0DE9" w:rsidRPr="00EC0DE9">
        <w:rPr>
          <w:rFonts w:ascii="Times New Roman" w:hAnsi="Times New Roman"/>
          <w:sz w:val="24"/>
          <w:szCs w:val="24"/>
          <w:u w:val="single"/>
        </w:rPr>
        <w:t>g</w:t>
      </w:r>
      <w:r w:rsidRPr="00EC0DE9">
        <w:rPr>
          <w:rFonts w:ascii="Times New Roman" w:hAnsi="Times New Roman"/>
          <w:sz w:val="24"/>
          <w:szCs w:val="24"/>
          <w:u w:val="single"/>
        </w:rPr>
        <w:t xml:space="preserve"> the TMV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Whenever the TMV Operator leaves the TMV, but remains within 2m of the TMV the following MUST be</w:t>
      </w:r>
      <w:r w:rsidR="00266A64">
        <w:rPr>
          <w:rFonts w:ascii="Times New Roman" w:hAnsi="Times New Roman"/>
          <w:sz w:val="24"/>
          <w:szCs w:val="24"/>
        </w:rPr>
        <w:t xml:space="preserve"> </w:t>
      </w:r>
      <w:r w:rsidRPr="00060B05">
        <w:rPr>
          <w:rFonts w:ascii="Times New Roman" w:hAnsi="Times New Roman"/>
          <w:sz w:val="24"/>
          <w:szCs w:val="24"/>
        </w:rPr>
        <w:t>carried out:</w:t>
      </w:r>
    </w:p>
    <w:p w:rsidR="003913F5" w:rsidRPr="00060B05" w:rsidRDefault="003913F5" w:rsidP="00266A64">
      <w:pPr>
        <w:pStyle w:val="PlainTex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Handbrake firmly applied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When the TMV Operator needs to move greater than 2m from the TMV, the following MUST be carried out:</w:t>
      </w:r>
    </w:p>
    <w:p w:rsidR="003913F5" w:rsidRPr="00060B05" w:rsidRDefault="003913F5" w:rsidP="00266A64">
      <w:pPr>
        <w:pStyle w:val="PlainTex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Engine shutdown</w:t>
      </w:r>
    </w:p>
    <w:p w:rsidR="003913F5" w:rsidRPr="00060B05" w:rsidRDefault="003913F5" w:rsidP="00266A64">
      <w:pPr>
        <w:pStyle w:val="PlainTex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Handbrake Firmly applied</w:t>
      </w:r>
    </w:p>
    <w:p w:rsidR="003913F5" w:rsidRPr="00060B05" w:rsidRDefault="003913F5" w:rsidP="00266A64">
      <w:pPr>
        <w:pStyle w:val="PlainTex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 xml:space="preserve">Where the gradient is greater than 1:100, a wooden chock shall be placed under the </w:t>
      </w:r>
      <w:r w:rsidR="00266A64">
        <w:rPr>
          <w:rFonts w:ascii="Times New Roman" w:hAnsi="Times New Roman"/>
          <w:sz w:val="24"/>
          <w:szCs w:val="24"/>
        </w:rPr>
        <w:t>v</w:t>
      </w:r>
      <w:r w:rsidRPr="00060B05">
        <w:rPr>
          <w:rFonts w:ascii="Times New Roman" w:hAnsi="Times New Roman"/>
          <w:sz w:val="24"/>
          <w:szCs w:val="24"/>
        </w:rPr>
        <w:t>ehicle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When a TMV Trailer is uncoupled from a TMV while on track, the trailer MUST be chocked with wood or</w:t>
      </w:r>
      <w:r w:rsidR="00266A64">
        <w:rPr>
          <w:rFonts w:ascii="Times New Roman" w:hAnsi="Times New Roman"/>
          <w:sz w:val="24"/>
          <w:szCs w:val="24"/>
        </w:rPr>
        <w:t xml:space="preserve"> </w:t>
      </w:r>
      <w:r w:rsidRPr="00060B05">
        <w:rPr>
          <w:rFonts w:ascii="Times New Roman" w:hAnsi="Times New Roman"/>
          <w:sz w:val="24"/>
          <w:szCs w:val="24"/>
        </w:rPr>
        <w:t>spraged.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266A64">
        <w:rPr>
          <w:rFonts w:ascii="Times New Roman" w:hAnsi="Times New Roman"/>
          <w:b/>
          <w:sz w:val="24"/>
          <w:szCs w:val="24"/>
        </w:rPr>
        <w:t>NOTE:</w:t>
      </w:r>
      <w:r w:rsidRPr="00060B05">
        <w:rPr>
          <w:rFonts w:ascii="Times New Roman" w:hAnsi="Times New Roman"/>
          <w:sz w:val="24"/>
          <w:szCs w:val="24"/>
        </w:rPr>
        <w:t xml:space="preserve"> Steel or ballast shall not be used to chock TMVs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266A64" w:rsidRDefault="00266A64" w:rsidP="003913F5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266A64">
        <w:rPr>
          <w:rFonts w:ascii="Times New Roman" w:hAnsi="Times New Roman"/>
          <w:sz w:val="24"/>
          <w:szCs w:val="24"/>
          <w:u w:val="single"/>
        </w:rPr>
        <w:t>Stabling</w:t>
      </w:r>
      <w:r w:rsidR="003913F5" w:rsidRPr="00266A64">
        <w:rPr>
          <w:rFonts w:ascii="Times New Roman" w:hAnsi="Times New Roman"/>
          <w:sz w:val="24"/>
          <w:szCs w:val="24"/>
          <w:u w:val="single"/>
        </w:rPr>
        <w:t xml:space="preserve"> Procedures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 xml:space="preserve">When the TMV is to be stabled, </w:t>
      </w:r>
      <w:r w:rsidR="00B2199C">
        <w:rPr>
          <w:rFonts w:ascii="Times New Roman" w:hAnsi="Times New Roman"/>
          <w:sz w:val="24"/>
          <w:szCs w:val="24"/>
        </w:rPr>
        <w:t xml:space="preserve">the </w:t>
      </w:r>
      <w:r w:rsidRPr="00060B05">
        <w:rPr>
          <w:rFonts w:ascii="Times New Roman" w:hAnsi="Times New Roman"/>
          <w:sz w:val="24"/>
          <w:szCs w:val="24"/>
        </w:rPr>
        <w:t>Operators must</w:t>
      </w:r>
      <w:r w:rsidR="00266A64">
        <w:rPr>
          <w:rFonts w:ascii="Times New Roman" w:hAnsi="Times New Roman"/>
          <w:sz w:val="24"/>
          <w:szCs w:val="24"/>
        </w:rPr>
        <w:t xml:space="preserve"> </w:t>
      </w:r>
      <w:r w:rsidRPr="00060B05">
        <w:rPr>
          <w:rFonts w:ascii="Times New Roman" w:hAnsi="Times New Roman"/>
          <w:sz w:val="24"/>
          <w:szCs w:val="24"/>
        </w:rPr>
        <w:t>ensure that:</w:t>
      </w:r>
    </w:p>
    <w:p w:rsidR="003913F5" w:rsidRPr="00060B05" w:rsidRDefault="003913F5" w:rsidP="00266A64">
      <w:pPr>
        <w:pStyle w:val="PlainTex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Fuel Supply is turned off</w:t>
      </w:r>
    </w:p>
    <w:p w:rsidR="003913F5" w:rsidRPr="00060B05" w:rsidRDefault="003913F5" w:rsidP="00266A64">
      <w:pPr>
        <w:pStyle w:val="PlainTex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A</w:t>
      </w:r>
      <w:r w:rsidR="00266A64">
        <w:rPr>
          <w:rFonts w:ascii="Times New Roman" w:hAnsi="Times New Roman"/>
          <w:sz w:val="24"/>
          <w:szCs w:val="24"/>
        </w:rPr>
        <w:t xml:space="preserve">ll </w:t>
      </w:r>
      <w:r w:rsidRPr="00060B05">
        <w:rPr>
          <w:rFonts w:ascii="Times New Roman" w:hAnsi="Times New Roman"/>
          <w:sz w:val="24"/>
          <w:szCs w:val="24"/>
        </w:rPr>
        <w:t>electrical accessories are off</w:t>
      </w:r>
    </w:p>
    <w:p w:rsidR="003913F5" w:rsidRPr="00060B05" w:rsidRDefault="003913F5" w:rsidP="00266A64">
      <w:pPr>
        <w:pStyle w:val="PlainTex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TMV battery is connected to a trickle charger, if required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TMV Trailers stored outdoors in unsecured areas must be secured by chain and padlock when not in use</w:t>
      </w:r>
    </w:p>
    <w:p w:rsidR="00240F45" w:rsidRDefault="00240F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266A64" w:rsidRDefault="003913F5" w:rsidP="003913F5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266A64">
        <w:rPr>
          <w:rFonts w:ascii="Times New Roman" w:hAnsi="Times New Roman"/>
          <w:sz w:val="24"/>
          <w:szCs w:val="24"/>
          <w:u w:val="single"/>
        </w:rPr>
        <w:t>TMV Faults and Failures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 xml:space="preserve">All TMV Faults must be reported to the </w:t>
      </w:r>
      <w:r w:rsidR="00B2199C">
        <w:rPr>
          <w:rFonts w:ascii="Times New Roman" w:hAnsi="Times New Roman"/>
          <w:sz w:val="24"/>
          <w:szCs w:val="24"/>
        </w:rPr>
        <w:t>Operations</w:t>
      </w:r>
      <w:r w:rsidRPr="00060B05">
        <w:rPr>
          <w:rFonts w:ascii="Times New Roman" w:hAnsi="Times New Roman"/>
          <w:sz w:val="24"/>
          <w:szCs w:val="24"/>
        </w:rPr>
        <w:t xml:space="preserve"> Manager for attention.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Where a TMV fails in a section, assistance may be sought from another TMV.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</w:p>
    <w:p w:rsidR="003913F5" w:rsidRPr="00240F45" w:rsidRDefault="00266A64" w:rsidP="003913F5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  <w:r w:rsidRPr="00240F45">
        <w:rPr>
          <w:rFonts w:ascii="Times New Roman" w:hAnsi="Times New Roman"/>
          <w:b/>
          <w:sz w:val="24"/>
          <w:szCs w:val="24"/>
          <w:u w:val="single"/>
        </w:rPr>
        <w:t>TMV Operational Rules</w:t>
      </w:r>
      <w:r w:rsidR="003913F5" w:rsidRPr="00240F4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913F5" w:rsidRPr="00060B05" w:rsidRDefault="003913F5" w:rsidP="003913F5">
      <w:pPr>
        <w:pStyle w:val="PlainText"/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Prior to placing a track maintenance vehicle (TMV) on the track, the TMV operator must</w:t>
      </w:r>
      <w:r w:rsidR="003F7F3E">
        <w:rPr>
          <w:rFonts w:ascii="Times New Roman" w:hAnsi="Times New Roman"/>
          <w:sz w:val="24"/>
          <w:szCs w:val="24"/>
        </w:rPr>
        <w:t xml:space="preserve"> </w:t>
      </w:r>
      <w:r w:rsidRPr="00060B05">
        <w:rPr>
          <w:rFonts w:ascii="Times New Roman" w:hAnsi="Times New Roman"/>
          <w:sz w:val="24"/>
          <w:szCs w:val="24"/>
        </w:rPr>
        <w:t>obtain the necessary authority to occupy the track, by -</w:t>
      </w:r>
    </w:p>
    <w:p w:rsidR="003913F5" w:rsidRPr="00060B05" w:rsidRDefault="003913F5" w:rsidP="00266A64">
      <w:pPr>
        <w:pStyle w:val="PlainTex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obtaining the approval of the Operations Manager or his delegate;</w:t>
      </w:r>
    </w:p>
    <w:p w:rsidR="003913F5" w:rsidRPr="00060B05" w:rsidRDefault="00266A64" w:rsidP="00266A64">
      <w:pPr>
        <w:pStyle w:val="PlainTex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60B05">
        <w:rPr>
          <w:rFonts w:ascii="Times New Roman" w:hAnsi="Times New Roman"/>
          <w:sz w:val="24"/>
          <w:szCs w:val="24"/>
        </w:rPr>
        <w:t>obtaining</w:t>
      </w:r>
      <w:r w:rsidR="003913F5" w:rsidRPr="00060B05">
        <w:rPr>
          <w:rFonts w:ascii="Times New Roman" w:hAnsi="Times New Roman"/>
          <w:sz w:val="24"/>
          <w:szCs w:val="24"/>
        </w:rPr>
        <w:t xml:space="preserve"> the relevant Token for the section to be traversed;</w:t>
      </w:r>
    </w:p>
    <w:p w:rsidR="003913F5" w:rsidRPr="00266A64" w:rsidRDefault="003913F5" w:rsidP="00266A64">
      <w:pPr>
        <w:pStyle w:val="PlainTex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66A64">
        <w:rPr>
          <w:rFonts w:ascii="Times New Roman" w:hAnsi="Times New Roman"/>
          <w:sz w:val="24"/>
          <w:szCs w:val="24"/>
        </w:rPr>
        <w:t xml:space="preserve">making an entry in the </w:t>
      </w:r>
      <w:r w:rsidR="00266A64" w:rsidRPr="00266A64">
        <w:rPr>
          <w:rFonts w:ascii="Times New Roman" w:hAnsi="Times New Roman"/>
          <w:sz w:val="24"/>
          <w:szCs w:val="24"/>
        </w:rPr>
        <w:t>Movement</w:t>
      </w:r>
      <w:r w:rsidRPr="00266A64">
        <w:rPr>
          <w:rFonts w:ascii="Times New Roman" w:hAnsi="Times New Roman"/>
          <w:sz w:val="24"/>
          <w:szCs w:val="24"/>
        </w:rPr>
        <w:t xml:space="preserve"> Register noting the date and time and the</w:t>
      </w:r>
      <w:r w:rsidR="00266A64" w:rsidRPr="00266A64">
        <w:rPr>
          <w:rFonts w:ascii="Times New Roman" w:hAnsi="Times New Roman"/>
          <w:sz w:val="24"/>
          <w:szCs w:val="24"/>
        </w:rPr>
        <w:t xml:space="preserve"> </w:t>
      </w:r>
      <w:r w:rsidRPr="00266A64">
        <w:rPr>
          <w:rFonts w:ascii="Times New Roman" w:hAnsi="Times New Roman"/>
          <w:sz w:val="24"/>
          <w:szCs w:val="24"/>
        </w:rPr>
        <w:t>section of track concerned</w:t>
      </w:r>
      <w:r w:rsidR="00266A64">
        <w:rPr>
          <w:rFonts w:ascii="Times New Roman" w:hAnsi="Times New Roman"/>
          <w:sz w:val="24"/>
          <w:szCs w:val="24"/>
        </w:rPr>
        <w:t>,</w:t>
      </w:r>
    </w:p>
    <w:p w:rsidR="003913F5" w:rsidRPr="00266A64" w:rsidRDefault="003913F5" w:rsidP="00266A64">
      <w:pPr>
        <w:pStyle w:val="PlainTex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66A64">
        <w:rPr>
          <w:rFonts w:ascii="Times New Roman" w:hAnsi="Times New Roman"/>
          <w:sz w:val="24"/>
          <w:szCs w:val="24"/>
        </w:rPr>
        <w:t>keeping the authority to occupy the section on the TMV</w:t>
      </w:r>
      <w:r w:rsidR="00266A64" w:rsidRPr="00266A64">
        <w:rPr>
          <w:rFonts w:ascii="Times New Roman" w:hAnsi="Times New Roman"/>
          <w:sz w:val="24"/>
          <w:szCs w:val="24"/>
        </w:rPr>
        <w:t xml:space="preserve"> </w:t>
      </w:r>
      <w:r w:rsidRPr="00266A64">
        <w:rPr>
          <w:rFonts w:ascii="Times New Roman" w:hAnsi="Times New Roman"/>
          <w:sz w:val="24"/>
          <w:szCs w:val="24"/>
        </w:rPr>
        <w:t>and in the possession of the operator;</w:t>
      </w:r>
    </w:p>
    <w:p w:rsidR="003913F5" w:rsidRPr="00266A64" w:rsidRDefault="003913F5" w:rsidP="00266A64">
      <w:pPr>
        <w:pStyle w:val="PlainTex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66A64">
        <w:rPr>
          <w:rFonts w:ascii="Times New Roman" w:hAnsi="Times New Roman"/>
          <w:sz w:val="24"/>
          <w:szCs w:val="24"/>
        </w:rPr>
        <w:t>if any issues arise from a track inspection, notifying the Operations Manager of any</w:t>
      </w:r>
      <w:r w:rsidR="00266A64" w:rsidRPr="00266A64">
        <w:rPr>
          <w:rFonts w:ascii="Times New Roman" w:hAnsi="Times New Roman"/>
          <w:sz w:val="24"/>
          <w:szCs w:val="24"/>
        </w:rPr>
        <w:t xml:space="preserve"> </w:t>
      </w:r>
      <w:r w:rsidRPr="00266A64">
        <w:rPr>
          <w:rFonts w:ascii="Times New Roman" w:hAnsi="Times New Roman"/>
          <w:sz w:val="24"/>
          <w:szCs w:val="24"/>
        </w:rPr>
        <w:t>special restrictions which will apply for the safe movement of rail traffic on the</w:t>
      </w:r>
      <w:r w:rsidR="00266A64" w:rsidRPr="00266A64">
        <w:rPr>
          <w:rFonts w:ascii="Times New Roman" w:hAnsi="Times New Roman"/>
          <w:sz w:val="24"/>
          <w:szCs w:val="24"/>
        </w:rPr>
        <w:t xml:space="preserve"> </w:t>
      </w:r>
      <w:r w:rsidRPr="00266A64">
        <w:rPr>
          <w:rFonts w:ascii="Times New Roman" w:hAnsi="Times New Roman"/>
          <w:sz w:val="24"/>
          <w:szCs w:val="24"/>
        </w:rPr>
        <w:t xml:space="preserve">inspected portion of the </w:t>
      </w:r>
      <w:r w:rsidR="00266A64">
        <w:rPr>
          <w:rFonts w:ascii="Times New Roman" w:hAnsi="Times New Roman"/>
          <w:sz w:val="24"/>
          <w:szCs w:val="24"/>
        </w:rPr>
        <w:t>Oberon-</w:t>
      </w:r>
      <w:r w:rsidR="00240F45">
        <w:rPr>
          <w:rFonts w:ascii="Times New Roman" w:hAnsi="Times New Roman"/>
          <w:sz w:val="24"/>
          <w:szCs w:val="24"/>
        </w:rPr>
        <w:t>Tarana</w:t>
      </w:r>
      <w:r w:rsidR="00266A64">
        <w:rPr>
          <w:rFonts w:ascii="Times New Roman" w:hAnsi="Times New Roman"/>
          <w:sz w:val="24"/>
          <w:szCs w:val="24"/>
        </w:rPr>
        <w:t xml:space="preserve"> Line</w:t>
      </w:r>
      <w:r w:rsidRPr="00266A64">
        <w:rPr>
          <w:rFonts w:ascii="Times New Roman" w:hAnsi="Times New Roman"/>
          <w:sz w:val="24"/>
          <w:szCs w:val="24"/>
        </w:rPr>
        <w:t>.</w:t>
      </w:r>
    </w:p>
    <w:sectPr w:rsidR="003913F5" w:rsidRPr="00266A64" w:rsidSect="00841FC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335" w:bottom="1440" w:left="13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51F" w:rsidRDefault="0013351F" w:rsidP="001745FF">
      <w:pPr>
        <w:spacing w:after="0" w:line="240" w:lineRule="auto"/>
      </w:pPr>
      <w:r>
        <w:separator/>
      </w:r>
    </w:p>
  </w:endnote>
  <w:endnote w:type="continuationSeparator" w:id="0">
    <w:p w:rsidR="0013351F" w:rsidRDefault="0013351F" w:rsidP="0017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70B" w:rsidRDefault="00B4170B" w:rsidP="00B4170B">
    <w:pPr>
      <w:pStyle w:val="Footer"/>
    </w:pPr>
    <w:r>
      <w:t>OTHR SOP-00</w:t>
    </w:r>
    <w:r w:rsidR="005B71D4">
      <w:t>x</w:t>
    </w:r>
    <w:r>
      <w:t xml:space="preserve"> </w:t>
    </w:r>
    <w:proofErr w:type="spellStart"/>
    <w:r>
      <w:t>Ver</w:t>
    </w:r>
    <w:proofErr w:type="spellEnd"/>
    <w:r>
      <w:t xml:space="preserve"> 1             Effective </w:t>
    </w:r>
    <w:r w:rsidR="005B71D4">
      <w:t>Jun 2012</w:t>
    </w:r>
    <w:r>
      <w:t xml:space="preserve">                         Updated </w:t>
    </w:r>
    <w:r w:rsidR="005B71D4">
      <w:t>25</w:t>
    </w:r>
    <w:r w:rsidR="005B71D4" w:rsidRPr="005B71D4">
      <w:rPr>
        <w:vertAlign w:val="superscript"/>
      </w:rPr>
      <w:t>th</w:t>
    </w:r>
    <w:r w:rsidR="005B71D4">
      <w:t xml:space="preserve"> May 2012</w:t>
    </w:r>
  </w:p>
  <w:p w:rsidR="00B4170B" w:rsidRDefault="00B417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70B" w:rsidRDefault="00B4170B" w:rsidP="00B4170B">
    <w:pPr>
      <w:pStyle w:val="Footer"/>
    </w:pPr>
    <w:r>
      <w:t>OTHR SOP-00</w:t>
    </w:r>
    <w:r w:rsidR="00FE2548">
      <w:t>9</w:t>
    </w:r>
    <w:r>
      <w:t xml:space="preserve"> </w:t>
    </w:r>
    <w:proofErr w:type="spellStart"/>
    <w:r>
      <w:t>Ver</w:t>
    </w:r>
    <w:proofErr w:type="spellEnd"/>
    <w:r>
      <w:t xml:space="preserve"> 1             Effective </w:t>
    </w:r>
    <w:r w:rsidR="00FE2548">
      <w:t>July</w:t>
    </w:r>
    <w:r>
      <w:t xml:space="preserve"> 201</w:t>
    </w:r>
    <w:r w:rsidR="00FE2548">
      <w:t>2</w:t>
    </w:r>
    <w:r>
      <w:t xml:space="preserve">                        Updated </w:t>
    </w:r>
    <w:r w:rsidR="00B2199C">
      <w:t>20/08/</w:t>
    </w:r>
    <w:r>
      <w:t>201</w:t>
    </w:r>
    <w:r w:rsidR="00FE2548">
      <w:t>2</w:t>
    </w:r>
  </w:p>
  <w:p w:rsidR="00B4170B" w:rsidRDefault="00B417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51F" w:rsidRDefault="0013351F" w:rsidP="001745FF">
      <w:pPr>
        <w:spacing w:after="0" w:line="240" w:lineRule="auto"/>
      </w:pPr>
      <w:r>
        <w:separator/>
      </w:r>
    </w:p>
  </w:footnote>
  <w:footnote w:type="continuationSeparator" w:id="0">
    <w:p w:rsidR="0013351F" w:rsidRDefault="0013351F" w:rsidP="0017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0C" w:rsidRPr="00841FC7" w:rsidRDefault="00FE2548">
    <w:pPr>
      <w:pStyle w:val="Header"/>
      <w:rPr>
        <w:b/>
      </w:rPr>
    </w:pPr>
    <w:r w:rsidRPr="00BD1BE6"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newlogo" style="width:45.6pt;height:30.6pt;visibility:visible">
          <v:imagedata r:id="rId1" o:title="newlogo"/>
        </v:shape>
      </w:pict>
    </w:r>
    <w:r w:rsidR="00841FC7">
      <w:t xml:space="preserve">      </w:t>
    </w:r>
    <w:r>
      <w:t xml:space="preserve">                                             </w:t>
    </w:r>
    <w:r w:rsidR="00841FC7">
      <w:t xml:space="preserve"> </w:t>
    </w:r>
    <w:r w:rsidR="00841FC7" w:rsidRPr="00841FC7">
      <w:rPr>
        <w:b/>
      </w:rPr>
      <w:t>TMV OPERATIONS MANUAL                    SOP 0</w:t>
    </w:r>
    <w:r>
      <w:rPr>
        <w:b/>
      </w:rPr>
      <w:t>09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649"/>
      <w:tblW w:w="10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285"/>
      <w:gridCol w:w="2201"/>
      <w:gridCol w:w="1537"/>
      <w:gridCol w:w="1438"/>
      <w:gridCol w:w="1421"/>
      <w:gridCol w:w="1463"/>
    </w:tblGrid>
    <w:tr w:rsidR="001745FF" w:rsidRPr="00FE2548" w:rsidTr="0013351F">
      <w:trPr>
        <w:trHeight w:val="7"/>
      </w:trPr>
      <w:tc>
        <w:tcPr>
          <w:tcW w:w="110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  <w:vAlign w:val="center"/>
        </w:tcPr>
        <w:p w:rsidR="001745FF" w:rsidRPr="00FE2548" w:rsidRDefault="00FE2548" w:rsidP="0013351F">
          <w:pPr>
            <w:jc w:val="center"/>
          </w:pPr>
          <w:r w:rsidRPr="00FE2548">
            <w:rPr>
              <w:noProof/>
              <w:lang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i1026" type="#_x0000_t75" alt="newlogo" style="width:99pt;height:66pt;visibility:visible">
                <v:imagedata r:id="rId1" o:title="newlogo"/>
              </v:shape>
            </w:pict>
          </w:r>
        </w:p>
      </w:tc>
      <w:tc>
        <w:tcPr>
          <w:tcW w:w="106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  <w:vAlign w:val="center"/>
        </w:tcPr>
        <w:p w:rsidR="001745FF" w:rsidRPr="00FE2548" w:rsidRDefault="001745FF" w:rsidP="0013351F">
          <w:pPr>
            <w:ind w:left="14"/>
          </w:pPr>
          <w:r w:rsidRPr="00FE2548">
            <w:t xml:space="preserve">PO Box 299 </w:t>
          </w:r>
        </w:p>
        <w:p w:rsidR="001745FF" w:rsidRPr="00FE2548" w:rsidRDefault="001745FF" w:rsidP="0013351F">
          <w:pPr>
            <w:ind w:left="14"/>
          </w:pPr>
          <w:r w:rsidRPr="00FE2548">
            <w:t xml:space="preserve">Oberon NSW </w:t>
          </w:r>
        </w:p>
        <w:p w:rsidR="001745FF" w:rsidRPr="00FE2548" w:rsidRDefault="001745FF" w:rsidP="0013351F">
          <w:pPr>
            <w:ind w:left="14"/>
          </w:pPr>
          <w:r w:rsidRPr="00FE2548">
            <w:t>2787</w:t>
          </w:r>
        </w:p>
        <w:p w:rsidR="001745FF" w:rsidRPr="00FE2548" w:rsidRDefault="001745FF" w:rsidP="0013351F">
          <w:pPr>
            <w:ind w:left="14"/>
          </w:pPr>
          <w:r w:rsidRPr="00FE2548">
            <w:t>ABN 98 107 506 208</w:t>
          </w:r>
        </w:p>
      </w:tc>
      <w:tc>
        <w:tcPr>
          <w:tcW w:w="74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1745FF" w:rsidRPr="00FE2548" w:rsidRDefault="001745FF" w:rsidP="0013351F">
          <w:pPr>
            <w:ind w:left="100"/>
            <w:jc w:val="center"/>
            <w:rPr>
              <w:lang w:val="en-US"/>
            </w:rPr>
          </w:pPr>
          <w:r w:rsidRPr="00FE2548">
            <w:rPr>
              <w:lang w:val="en-US"/>
            </w:rPr>
            <w:t>Version</w:t>
          </w:r>
        </w:p>
      </w:tc>
      <w:tc>
        <w:tcPr>
          <w:tcW w:w="69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745FF" w:rsidRPr="00FE2548" w:rsidRDefault="001745FF" w:rsidP="0013351F">
          <w:pPr>
            <w:ind w:left="100"/>
            <w:jc w:val="center"/>
            <w:rPr>
              <w:lang w:val="en-US"/>
            </w:rPr>
          </w:pPr>
          <w:r w:rsidRPr="00FE2548">
            <w:rPr>
              <w:lang w:val="en-US"/>
            </w:rPr>
            <w:t>Author</w:t>
          </w:r>
        </w:p>
      </w:tc>
      <w:tc>
        <w:tcPr>
          <w:tcW w:w="68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745FF" w:rsidRPr="00FE2548" w:rsidRDefault="001745FF" w:rsidP="0013351F">
          <w:pPr>
            <w:ind w:left="100"/>
            <w:jc w:val="center"/>
            <w:rPr>
              <w:lang w:val="en-US"/>
            </w:rPr>
          </w:pPr>
          <w:r w:rsidRPr="00FE2548">
            <w:rPr>
              <w:lang w:val="en-US"/>
            </w:rPr>
            <w:t xml:space="preserve">Reviewed </w:t>
          </w:r>
        </w:p>
      </w:tc>
      <w:tc>
        <w:tcPr>
          <w:tcW w:w="707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1745FF" w:rsidRPr="00FE2548" w:rsidRDefault="001745FF" w:rsidP="0013351F">
          <w:pPr>
            <w:ind w:left="100"/>
            <w:jc w:val="center"/>
            <w:rPr>
              <w:lang w:val="en-US"/>
            </w:rPr>
          </w:pPr>
          <w:r w:rsidRPr="00FE2548">
            <w:rPr>
              <w:lang w:val="en-US"/>
            </w:rPr>
            <w:t>Reference</w:t>
          </w:r>
        </w:p>
      </w:tc>
    </w:tr>
    <w:tr w:rsidR="001745FF" w:rsidRPr="00FE2548" w:rsidTr="0013351F">
      <w:trPr>
        <w:trHeight w:val="6"/>
      </w:trPr>
      <w:tc>
        <w:tcPr>
          <w:tcW w:w="1104" w:type="pct"/>
          <w:vMerge/>
          <w:tcBorders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1745FF" w:rsidRPr="00FE2548" w:rsidRDefault="001745FF" w:rsidP="0013351F">
          <w:pPr>
            <w:ind w:left="100"/>
          </w:pPr>
        </w:p>
      </w:tc>
      <w:tc>
        <w:tcPr>
          <w:tcW w:w="1064" w:type="pct"/>
          <w:vMerge/>
          <w:tcBorders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1745FF" w:rsidRPr="00FE2548" w:rsidRDefault="001745FF" w:rsidP="0013351F">
          <w:pPr>
            <w:ind w:left="100"/>
            <w:rPr>
              <w:b/>
              <w:sz w:val="28"/>
              <w:szCs w:val="28"/>
            </w:rPr>
          </w:pPr>
        </w:p>
      </w:tc>
      <w:tc>
        <w:tcPr>
          <w:tcW w:w="743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1745FF" w:rsidRPr="00FE2548" w:rsidRDefault="001745FF" w:rsidP="00B2199C">
          <w:pPr>
            <w:ind w:left="100"/>
            <w:jc w:val="center"/>
            <w:rPr>
              <w:b/>
              <w:sz w:val="28"/>
              <w:szCs w:val="28"/>
              <w:lang w:val="en-US"/>
            </w:rPr>
          </w:pPr>
          <w:r w:rsidRPr="00FE2548">
            <w:rPr>
              <w:b/>
              <w:sz w:val="28"/>
              <w:szCs w:val="28"/>
              <w:lang w:val="en-US"/>
            </w:rPr>
            <w:t xml:space="preserve">A - </w:t>
          </w:r>
          <w:r w:rsidRPr="00FE2548">
            <w:rPr>
              <w:sz w:val="28"/>
              <w:szCs w:val="28"/>
              <w:lang w:val="en-US"/>
            </w:rPr>
            <w:t xml:space="preserve">Rev </w:t>
          </w:r>
          <w:r w:rsidR="00B2199C">
            <w:rPr>
              <w:sz w:val="28"/>
              <w:szCs w:val="28"/>
              <w:lang w:val="en-US"/>
            </w:rPr>
            <w:t>2</w:t>
          </w:r>
        </w:p>
      </w:tc>
      <w:tc>
        <w:tcPr>
          <w:tcW w:w="695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745FF" w:rsidRPr="00FE2548" w:rsidRDefault="001745FF" w:rsidP="0013351F">
          <w:pPr>
            <w:ind w:left="100"/>
            <w:jc w:val="center"/>
            <w:rPr>
              <w:sz w:val="28"/>
              <w:szCs w:val="28"/>
              <w:lang w:val="en-US"/>
            </w:rPr>
          </w:pPr>
          <w:r w:rsidRPr="00FE2548">
            <w:rPr>
              <w:sz w:val="28"/>
              <w:szCs w:val="28"/>
              <w:lang w:val="en-US"/>
            </w:rPr>
            <w:t>SM</w:t>
          </w:r>
        </w:p>
      </w:tc>
      <w:tc>
        <w:tcPr>
          <w:tcW w:w="687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745FF" w:rsidRPr="00FE2548" w:rsidRDefault="00B2199C" w:rsidP="0013351F">
          <w:pPr>
            <w:ind w:left="100"/>
            <w:jc w:val="center"/>
            <w:rPr>
              <w:sz w:val="28"/>
              <w:szCs w:val="28"/>
              <w:lang w:val="en-US"/>
            </w:rPr>
          </w:pPr>
          <w:r>
            <w:rPr>
              <w:sz w:val="28"/>
              <w:szCs w:val="28"/>
              <w:lang w:val="en-US"/>
            </w:rPr>
            <w:t xml:space="preserve">Mgmt </w:t>
          </w:r>
          <w:proofErr w:type="spellStart"/>
          <w:r>
            <w:rPr>
              <w:sz w:val="28"/>
              <w:szCs w:val="28"/>
              <w:lang w:val="en-US"/>
            </w:rPr>
            <w:t>Comm</w:t>
          </w:r>
          <w:proofErr w:type="spellEnd"/>
        </w:p>
      </w:tc>
      <w:tc>
        <w:tcPr>
          <w:tcW w:w="7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1745FF" w:rsidRPr="00FE2548" w:rsidRDefault="001745FF" w:rsidP="00FE2548">
          <w:pPr>
            <w:ind w:left="100"/>
            <w:jc w:val="center"/>
            <w:rPr>
              <w:b/>
              <w:sz w:val="28"/>
              <w:szCs w:val="28"/>
              <w:lang w:val="en-US"/>
            </w:rPr>
          </w:pPr>
          <w:r w:rsidRPr="00FE2548">
            <w:rPr>
              <w:b/>
              <w:sz w:val="28"/>
              <w:szCs w:val="28"/>
              <w:lang w:val="en-US"/>
            </w:rPr>
            <w:t>SOP-</w:t>
          </w:r>
          <w:r w:rsidR="00D438E3" w:rsidRPr="00FE2548">
            <w:rPr>
              <w:b/>
              <w:sz w:val="28"/>
              <w:szCs w:val="28"/>
              <w:lang w:val="en-US"/>
            </w:rPr>
            <w:t>0</w:t>
          </w:r>
          <w:r w:rsidR="00FE2548" w:rsidRPr="00FE2548">
            <w:rPr>
              <w:b/>
              <w:sz w:val="28"/>
              <w:szCs w:val="28"/>
              <w:lang w:val="en-US"/>
            </w:rPr>
            <w:t>09</w:t>
          </w:r>
        </w:p>
      </w:tc>
    </w:tr>
    <w:tr w:rsidR="001745FF" w:rsidRPr="00FE2548" w:rsidTr="0013351F">
      <w:trPr>
        <w:trHeight w:val="4"/>
      </w:trPr>
      <w:tc>
        <w:tcPr>
          <w:tcW w:w="1104" w:type="pct"/>
          <w:vMerge/>
          <w:tcBorders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1745FF" w:rsidRPr="00FE2548" w:rsidRDefault="001745FF" w:rsidP="0013351F">
          <w:pPr>
            <w:ind w:left="100"/>
          </w:pPr>
        </w:p>
      </w:tc>
      <w:tc>
        <w:tcPr>
          <w:tcW w:w="1064" w:type="pct"/>
          <w:vMerge/>
          <w:tcBorders>
            <w:left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1745FF" w:rsidRPr="00FE2548" w:rsidRDefault="001745FF" w:rsidP="0013351F">
          <w:pPr>
            <w:ind w:left="100"/>
            <w:rPr>
              <w:b/>
              <w:sz w:val="28"/>
              <w:szCs w:val="28"/>
            </w:rPr>
          </w:pPr>
        </w:p>
      </w:tc>
      <w:tc>
        <w:tcPr>
          <w:tcW w:w="2832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1745FF" w:rsidRPr="00FE2548" w:rsidRDefault="00B2199C" w:rsidP="009F6012">
          <w:pPr>
            <w:ind w:left="100"/>
            <w:jc w:val="center"/>
            <w:rPr>
              <w:sz w:val="28"/>
              <w:szCs w:val="28"/>
              <w:lang w:val="en-US"/>
            </w:rPr>
          </w:pPr>
          <w:r>
            <w:rPr>
              <w:sz w:val="28"/>
              <w:szCs w:val="28"/>
              <w:lang w:val="en-US"/>
            </w:rPr>
            <w:t>20/08/12</w:t>
          </w:r>
        </w:p>
      </w:tc>
    </w:tr>
    <w:tr w:rsidR="001745FF" w:rsidRPr="00FE2548" w:rsidTr="0013351F">
      <w:trPr>
        <w:trHeight w:val="225"/>
      </w:trPr>
      <w:tc>
        <w:tcPr>
          <w:tcW w:w="110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1745FF" w:rsidRPr="00FE2548" w:rsidRDefault="001745FF" w:rsidP="0013351F">
          <w:pPr>
            <w:ind w:left="100"/>
          </w:pPr>
        </w:p>
      </w:tc>
      <w:tc>
        <w:tcPr>
          <w:tcW w:w="106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85" w:type="dxa"/>
            <w:right w:w="85" w:type="dxa"/>
          </w:tcMar>
        </w:tcPr>
        <w:p w:rsidR="001745FF" w:rsidRPr="00FE2548" w:rsidRDefault="001745FF" w:rsidP="0013351F">
          <w:pPr>
            <w:ind w:left="100"/>
            <w:rPr>
              <w:b/>
              <w:sz w:val="28"/>
              <w:szCs w:val="28"/>
            </w:rPr>
          </w:pPr>
        </w:p>
      </w:tc>
      <w:tc>
        <w:tcPr>
          <w:tcW w:w="2832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1745FF" w:rsidRPr="00FE2548" w:rsidRDefault="00886123" w:rsidP="001745FF">
          <w:pPr>
            <w:ind w:left="100"/>
            <w:jc w:val="center"/>
            <w:rPr>
              <w:b/>
              <w:sz w:val="32"/>
              <w:szCs w:val="32"/>
              <w:lang w:val="en-US"/>
            </w:rPr>
          </w:pPr>
          <w:r w:rsidRPr="00FE2548">
            <w:rPr>
              <w:b/>
              <w:sz w:val="32"/>
              <w:szCs w:val="32"/>
              <w:lang w:val="en-US"/>
            </w:rPr>
            <w:t>TMV OPERATING MANUAL</w:t>
          </w:r>
        </w:p>
      </w:tc>
    </w:tr>
  </w:tbl>
  <w:p w:rsidR="001745FF" w:rsidRDefault="001745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53EE"/>
    <w:multiLevelType w:val="hybridMultilevel"/>
    <w:tmpl w:val="536CD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B655B"/>
    <w:multiLevelType w:val="hybridMultilevel"/>
    <w:tmpl w:val="60E0E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27F77"/>
    <w:multiLevelType w:val="hybridMultilevel"/>
    <w:tmpl w:val="80D84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B7FC8"/>
    <w:multiLevelType w:val="hybridMultilevel"/>
    <w:tmpl w:val="D212A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733E8"/>
    <w:multiLevelType w:val="hybridMultilevel"/>
    <w:tmpl w:val="0D1AD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704"/>
    <w:multiLevelType w:val="hybridMultilevel"/>
    <w:tmpl w:val="61766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44724"/>
    <w:multiLevelType w:val="hybridMultilevel"/>
    <w:tmpl w:val="F31E7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6149F"/>
    <w:multiLevelType w:val="hybridMultilevel"/>
    <w:tmpl w:val="90801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4038E"/>
    <w:multiLevelType w:val="hybridMultilevel"/>
    <w:tmpl w:val="11567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A06A5"/>
    <w:multiLevelType w:val="hybridMultilevel"/>
    <w:tmpl w:val="1C22C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47CE"/>
    <w:multiLevelType w:val="hybridMultilevel"/>
    <w:tmpl w:val="FD124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B7391"/>
    <w:multiLevelType w:val="hybridMultilevel"/>
    <w:tmpl w:val="BD26E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82298"/>
    <w:multiLevelType w:val="hybridMultilevel"/>
    <w:tmpl w:val="19007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67B8E"/>
    <w:multiLevelType w:val="hybridMultilevel"/>
    <w:tmpl w:val="86E2F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62445"/>
    <w:multiLevelType w:val="hybridMultilevel"/>
    <w:tmpl w:val="692EA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13166"/>
    <w:multiLevelType w:val="hybridMultilevel"/>
    <w:tmpl w:val="9FC4C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F2C8B"/>
    <w:multiLevelType w:val="hybridMultilevel"/>
    <w:tmpl w:val="3D0664D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7D531DDC"/>
    <w:multiLevelType w:val="hybridMultilevel"/>
    <w:tmpl w:val="79FAD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4"/>
  </w:num>
  <w:num w:numId="5">
    <w:abstractNumId w:val="17"/>
  </w:num>
  <w:num w:numId="6">
    <w:abstractNumId w:val="11"/>
  </w:num>
  <w:num w:numId="7">
    <w:abstractNumId w:val="7"/>
  </w:num>
  <w:num w:numId="8">
    <w:abstractNumId w:val="15"/>
  </w:num>
  <w:num w:numId="9">
    <w:abstractNumId w:val="14"/>
  </w:num>
  <w:num w:numId="10">
    <w:abstractNumId w:val="9"/>
  </w:num>
  <w:num w:numId="11">
    <w:abstractNumId w:val="12"/>
  </w:num>
  <w:num w:numId="12">
    <w:abstractNumId w:val="6"/>
  </w:num>
  <w:num w:numId="13">
    <w:abstractNumId w:val="2"/>
  </w:num>
  <w:num w:numId="14">
    <w:abstractNumId w:val="8"/>
  </w:num>
  <w:num w:numId="15">
    <w:abstractNumId w:val="0"/>
  </w:num>
  <w:num w:numId="16">
    <w:abstractNumId w:val="10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9E0"/>
    <w:rsid w:val="00060B05"/>
    <w:rsid w:val="0007785A"/>
    <w:rsid w:val="000E4E26"/>
    <w:rsid w:val="001137A7"/>
    <w:rsid w:val="0013351F"/>
    <w:rsid w:val="001745FF"/>
    <w:rsid w:val="00174DE5"/>
    <w:rsid w:val="00240F45"/>
    <w:rsid w:val="00266A64"/>
    <w:rsid w:val="003913F5"/>
    <w:rsid w:val="003C0D3A"/>
    <w:rsid w:val="003C3746"/>
    <w:rsid w:val="003F7F3E"/>
    <w:rsid w:val="0040628C"/>
    <w:rsid w:val="00426193"/>
    <w:rsid w:val="00442E48"/>
    <w:rsid w:val="005A6FBA"/>
    <w:rsid w:val="005B71D4"/>
    <w:rsid w:val="0070090C"/>
    <w:rsid w:val="00761FF7"/>
    <w:rsid w:val="00783267"/>
    <w:rsid w:val="007A402A"/>
    <w:rsid w:val="007C43A5"/>
    <w:rsid w:val="00841FC7"/>
    <w:rsid w:val="00886123"/>
    <w:rsid w:val="009A56DF"/>
    <w:rsid w:val="009F16E1"/>
    <w:rsid w:val="009F6012"/>
    <w:rsid w:val="00A644B2"/>
    <w:rsid w:val="00A81152"/>
    <w:rsid w:val="00AB3960"/>
    <w:rsid w:val="00AF3251"/>
    <w:rsid w:val="00B2199C"/>
    <w:rsid w:val="00B22C3C"/>
    <w:rsid w:val="00B4170B"/>
    <w:rsid w:val="00B547B4"/>
    <w:rsid w:val="00BB7816"/>
    <w:rsid w:val="00BC44E9"/>
    <w:rsid w:val="00C378E8"/>
    <w:rsid w:val="00C649E0"/>
    <w:rsid w:val="00C7034F"/>
    <w:rsid w:val="00CF2566"/>
    <w:rsid w:val="00D438E3"/>
    <w:rsid w:val="00D44A49"/>
    <w:rsid w:val="00EC0DE9"/>
    <w:rsid w:val="00F53376"/>
    <w:rsid w:val="00FE2548"/>
    <w:rsid w:val="00FF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11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115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4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5FF"/>
  </w:style>
  <w:style w:type="paragraph" w:styleId="Footer">
    <w:name w:val="footer"/>
    <w:basedOn w:val="Normal"/>
    <w:link w:val="FooterChar"/>
    <w:semiHidden/>
    <w:unhideWhenUsed/>
    <w:rsid w:val="00174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1745FF"/>
  </w:style>
  <w:style w:type="paragraph" w:customStyle="1" w:styleId="TSRPageHead2">
    <w:name w:val="TSR Page Head 2"/>
    <w:rsid w:val="00442E48"/>
    <w:pPr>
      <w:spacing w:before="227" w:after="113" w:line="340" w:lineRule="exact"/>
    </w:pPr>
    <w:rPr>
      <w:rFonts w:ascii="Arial" w:eastAsia="Times New Roman" w:hAnsi="Arial"/>
      <w:b/>
      <w:bCs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iansplace</dc:creator>
  <cp:lastModifiedBy>iansplace</cp:lastModifiedBy>
  <cp:revision>4</cp:revision>
  <cp:lastPrinted>2011-11-24T05:12:00Z</cp:lastPrinted>
  <dcterms:created xsi:type="dcterms:W3CDTF">2012-08-20T00:49:00Z</dcterms:created>
  <dcterms:modified xsi:type="dcterms:W3CDTF">2012-08-20T01:16:00Z</dcterms:modified>
</cp:coreProperties>
</file>