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BD" w:rsidRDefault="008429BD" w:rsidP="00A81152">
      <w:pPr>
        <w:pStyle w:val="PlainText"/>
        <w:rPr>
          <w:rFonts w:ascii="Courier New" w:hAnsi="Courier New" w:cs="Courier New"/>
        </w:rPr>
      </w:pPr>
    </w:p>
    <w:p w:rsidR="008429BD" w:rsidRDefault="008429BD" w:rsidP="00A81152">
      <w:pPr>
        <w:pStyle w:val="PlainText"/>
        <w:rPr>
          <w:rFonts w:ascii="Courier New" w:hAnsi="Courier New" w:cs="Courier New"/>
        </w:rPr>
      </w:pPr>
    </w:p>
    <w:p w:rsidR="008429BD" w:rsidRDefault="008429BD" w:rsidP="00A81152">
      <w:pPr>
        <w:pStyle w:val="PlainText"/>
        <w:rPr>
          <w:rFonts w:ascii="Courier New" w:hAnsi="Courier New" w:cs="Courier New"/>
        </w:rPr>
      </w:pPr>
    </w:p>
    <w:p w:rsidR="008429BD" w:rsidRDefault="008429BD" w:rsidP="00A81152">
      <w:pPr>
        <w:pStyle w:val="PlainText"/>
        <w:rPr>
          <w:rFonts w:ascii="Courier New" w:hAnsi="Courier New" w:cs="Courier New"/>
        </w:rPr>
      </w:pPr>
    </w:p>
    <w:p w:rsidR="008429BD" w:rsidRDefault="008429BD" w:rsidP="00A81152">
      <w:pPr>
        <w:pStyle w:val="PlainText"/>
        <w:rPr>
          <w:rFonts w:ascii="Courier New" w:hAnsi="Courier New" w:cs="Courier New"/>
        </w:rPr>
      </w:pPr>
    </w:p>
    <w:p w:rsidR="008429BD" w:rsidRDefault="008429BD" w:rsidP="00A81152">
      <w:pPr>
        <w:pStyle w:val="PlainText"/>
        <w:rPr>
          <w:rFonts w:ascii="Courier New" w:hAnsi="Courier New" w:cs="Courier New"/>
        </w:rPr>
      </w:pPr>
    </w:p>
    <w:p w:rsidR="008429BD" w:rsidRDefault="008429BD" w:rsidP="00A81152">
      <w:pPr>
        <w:pStyle w:val="PlainText"/>
        <w:rPr>
          <w:rFonts w:ascii="Courier New" w:hAnsi="Courier New" w:cs="Courier New"/>
        </w:rPr>
      </w:pPr>
    </w:p>
    <w:p w:rsidR="008429BD" w:rsidRDefault="008429BD" w:rsidP="00A81152">
      <w:pPr>
        <w:pStyle w:val="PlainText"/>
        <w:rPr>
          <w:rFonts w:ascii="Courier New" w:hAnsi="Courier New" w:cs="Courier New"/>
        </w:rPr>
      </w:pPr>
    </w:p>
    <w:p w:rsidR="0007785A" w:rsidRPr="00A81152" w:rsidRDefault="001745FF" w:rsidP="00A81152">
      <w:pPr>
        <w:pStyle w:val="PlainText"/>
        <w:rPr>
          <w:rFonts w:ascii="Courier New" w:hAnsi="Courier New" w:cs="Courier New"/>
        </w:rPr>
      </w:pPr>
      <w:r w:rsidRPr="00A81152">
        <w:rPr>
          <w:rFonts w:ascii="Courier New" w:hAnsi="Courier New" w:cs="Courier New"/>
        </w:rPr>
        <w:t xml:space="preserve"> </w:t>
      </w:r>
    </w:p>
    <w:p w:rsidR="00EE3BFB" w:rsidRPr="00AF4F02" w:rsidRDefault="00EE3BFB" w:rsidP="00EE3BFB">
      <w:pPr>
        <w:rPr>
          <w:b/>
        </w:rPr>
      </w:pPr>
      <w:r w:rsidRPr="00AF4F02">
        <w:rPr>
          <w:b/>
        </w:rPr>
        <w:t>Document Status</w:t>
      </w:r>
    </w:p>
    <w:tbl>
      <w:tblPr>
        <w:tblW w:w="9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201"/>
        <w:gridCol w:w="1799"/>
        <w:gridCol w:w="1297"/>
        <w:gridCol w:w="1681"/>
        <w:gridCol w:w="1510"/>
        <w:gridCol w:w="2353"/>
      </w:tblGrid>
      <w:tr w:rsidR="00EE3BFB" w:rsidRPr="00AF4F02" w:rsidTr="006173E3">
        <w:trPr>
          <w:trHeight w:val="219"/>
        </w:trPr>
        <w:tc>
          <w:tcPr>
            <w:tcW w:w="0" w:type="auto"/>
          </w:tcPr>
          <w:p w:rsidR="00EE3BFB" w:rsidRPr="00AF4F02" w:rsidRDefault="00EE3BFB" w:rsidP="006173E3">
            <w:pPr>
              <w:jc w:val="center"/>
              <w:rPr>
                <w:b/>
                <w:sz w:val="20"/>
                <w:szCs w:val="20"/>
              </w:rPr>
            </w:pPr>
            <w:r w:rsidRPr="00AF4F02">
              <w:rPr>
                <w:b/>
                <w:sz w:val="20"/>
                <w:szCs w:val="20"/>
              </w:rPr>
              <w:t>Version</w:t>
            </w:r>
          </w:p>
        </w:tc>
        <w:tc>
          <w:tcPr>
            <w:tcW w:w="0" w:type="auto"/>
          </w:tcPr>
          <w:p w:rsidR="00EE3BFB" w:rsidRPr="00AF4F02" w:rsidRDefault="00EE3BFB" w:rsidP="006173E3">
            <w:pPr>
              <w:jc w:val="center"/>
              <w:rPr>
                <w:b/>
                <w:sz w:val="20"/>
                <w:szCs w:val="20"/>
              </w:rPr>
            </w:pPr>
            <w:r w:rsidRPr="00AF4F0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0" w:type="auto"/>
          </w:tcPr>
          <w:p w:rsidR="00EE3BFB" w:rsidRPr="00AF4F02" w:rsidRDefault="00EE3BFB" w:rsidP="006173E3">
            <w:pPr>
              <w:jc w:val="center"/>
              <w:rPr>
                <w:b/>
                <w:sz w:val="20"/>
                <w:szCs w:val="20"/>
              </w:rPr>
            </w:pPr>
            <w:r w:rsidRPr="00AF4F02">
              <w:rPr>
                <w:b/>
                <w:sz w:val="20"/>
                <w:szCs w:val="20"/>
              </w:rPr>
              <w:t>Revision</w:t>
            </w:r>
          </w:p>
        </w:tc>
        <w:tc>
          <w:tcPr>
            <w:tcW w:w="1681" w:type="dxa"/>
          </w:tcPr>
          <w:p w:rsidR="00EE3BFB" w:rsidRPr="00AF4F02" w:rsidRDefault="00EE3BFB" w:rsidP="006173E3">
            <w:pPr>
              <w:jc w:val="center"/>
              <w:rPr>
                <w:b/>
                <w:sz w:val="20"/>
                <w:szCs w:val="20"/>
              </w:rPr>
            </w:pPr>
            <w:r w:rsidRPr="00AF4F02">
              <w:rPr>
                <w:b/>
                <w:sz w:val="20"/>
                <w:szCs w:val="20"/>
              </w:rPr>
              <w:t>Prepared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EE3BFB" w:rsidRPr="00AF4F02" w:rsidRDefault="00EE3BFB" w:rsidP="006173E3">
            <w:pPr>
              <w:jc w:val="center"/>
              <w:rPr>
                <w:b/>
                <w:sz w:val="20"/>
                <w:szCs w:val="20"/>
              </w:rPr>
            </w:pPr>
            <w:r w:rsidRPr="00AF4F02">
              <w:rPr>
                <w:b/>
                <w:sz w:val="20"/>
                <w:szCs w:val="20"/>
              </w:rPr>
              <w:t>Reviewed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EE3BFB" w:rsidRPr="00AF4F02" w:rsidRDefault="00EE3BFB" w:rsidP="006173E3">
            <w:pPr>
              <w:jc w:val="center"/>
              <w:rPr>
                <w:b/>
                <w:sz w:val="20"/>
                <w:szCs w:val="20"/>
              </w:rPr>
            </w:pPr>
            <w:r w:rsidRPr="00AF4F02">
              <w:rPr>
                <w:b/>
                <w:sz w:val="20"/>
                <w:szCs w:val="20"/>
              </w:rPr>
              <w:t>Approved</w:t>
            </w:r>
          </w:p>
        </w:tc>
      </w:tr>
      <w:tr w:rsidR="00EE3BFB" w:rsidRPr="00AF4F02" w:rsidTr="006173E3">
        <w:trPr>
          <w:trHeight w:val="451"/>
        </w:trPr>
        <w:tc>
          <w:tcPr>
            <w:tcW w:w="0" w:type="auto"/>
            <w:vAlign w:val="center"/>
          </w:tcPr>
          <w:p w:rsidR="00EE3BFB" w:rsidRPr="00AF4F02" w:rsidRDefault="002D1294" w:rsidP="00617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</w:t>
            </w:r>
          </w:p>
        </w:tc>
        <w:tc>
          <w:tcPr>
            <w:tcW w:w="0" w:type="auto"/>
            <w:vAlign w:val="center"/>
          </w:tcPr>
          <w:p w:rsidR="00EE3BFB" w:rsidRPr="00AF4F02" w:rsidRDefault="00EE3BFB" w:rsidP="00617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May 2012</w:t>
            </w:r>
          </w:p>
        </w:tc>
        <w:tc>
          <w:tcPr>
            <w:tcW w:w="0" w:type="auto"/>
            <w:vAlign w:val="center"/>
          </w:tcPr>
          <w:p w:rsidR="00EE3BFB" w:rsidRPr="00AF4F02" w:rsidRDefault="00EE3BFB" w:rsidP="006173E3">
            <w:pPr>
              <w:jc w:val="center"/>
              <w:rPr>
                <w:sz w:val="20"/>
                <w:szCs w:val="20"/>
              </w:rPr>
            </w:pPr>
            <w:r w:rsidRPr="00AF4F02">
              <w:rPr>
                <w:sz w:val="20"/>
                <w:szCs w:val="20"/>
              </w:rPr>
              <w:t>Rev.0</w:t>
            </w:r>
          </w:p>
        </w:tc>
        <w:tc>
          <w:tcPr>
            <w:tcW w:w="1681" w:type="dxa"/>
            <w:vAlign w:val="center"/>
          </w:tcPr>
          <w:p w:rsidR="00EE3BFB" w:rsidRPr="00AF4F02" w:rsidRDefault="00EE3BFB" w:rsidP="00EE3BFB">
            <w:pPr>
              <w:jc w:val="center"/>
              <w:rPr>
                <w:sz w:val="20"/>
                <w:szCs w:val="20"/>
              </w:rPr>
            </w:pPr>
            <w:r w:rsidRPr="00AF4F02">
              <w:rPr>
                <w:sz w:val="20"/>
                <w:szCs w:val="20"/>
              </w:rPr>
              <w:t xml:space="preserve">SM 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:rsidR="00EE3BFB" w:rsidRPr="00AF4F02" w:rsidRDefault="00EE3BFB" w:rsidP="00EE3BFB">
            <w:pPr>
              <w:jc w:val="center"/>
              <w:rPr>
                <w:sz w:val="20"/>
                <w:szCs w:val="20"/>
              </w:rPr>
            </w:pPr>
            <w:r w:rsidRPr="00AF4F02">
              <w:rPr>
                <w:sz w:val="20"/>
                <w:szCs w:val="20"/>
              </w:rPr>
              <w:t xml:space="preserve">SEC, </w:t>
            </w:r>
            <w:r>
              <w:rPr>
                <w:sz w:val="20"/>
                <w:szCs w:val="20"/>
              </w:rPr>
              <w:t>VP</w:t>
            </w:r>
          </w:p>
        </w:tc>
        <w:tc>
          <w:tcPr>
            <w:tcW w:w="2353" w:type="dxa"/>
            <w:tcBorders>
              <w:left w:val="single" w:sz="4" w:space="0" w:color="auto"/>
            </w:tcBorders>
            <w:vAlign w:val="center"/>
          </w:tcPr>
          <w:p w:rsidR="00EE3BFB" w:rsidRPr="00AF4F02" w:rsidRDefault="00EE3BFB" w:rsidP="006173E3">
            <w:pPr>
              <w:jc w:val="center"/>
              <w:rPr>
                <w:sz w:val="20"/>
                <w:szCs w:val="20"/>
              </w:rPr>
            </w:pPr>
          </w:p>
        </w:tc>
      </w:tr>
      <w:tr w:rsidR="00EE3BFB" w:rsidRPr="00AF4F02" w:rsidTr="006173E3">
        <w:trPr>
          <w:trHeight w:val="175"/>
        </w:trPr>
        <w:tc>
          <w:tcPr>
            <w:tcW w:w="0" w:type="auto"/>
            <w:vAlign w:val="center"/>
          </w:tcPr>
          <w:p w:rsidR="00EE3BFB" w:rsidRPr="00AF4F02" w:rsidRDefault="002D1294" w:rsidP="00617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EE3BFB" w:rsidRPr="00AF4F02" w:rsidRDefault="002D1294" w:rsidP="00617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15/08/12</w:t>
            </w:r>
          </w:p>
        </w:tc>
        <w:tc>
          <w:tcPr>
            <w:tcW w:w="0" w:type="auto"/>
            <w:vAlign w:val="center"/>
          </w:tcPr>
          <w:p w:rsidR="00EE3BFB" w:rsidRPr="00AF4F02" w:rsidRDefault="002D1294" w:rsidP="00617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Rev0</w:t>
            </w:r>
          </w:p>
        </w:tc>
        <w:tc>
          <w:tcPr>
            <w:tcW w:w="1681" w:type="dxa"/>
            <w:vAlign w:val="center"/>
          </w:tcPr>
          <w:p w:rsidR="00EE3BFB" w:rsidRPr="00AF4F02" w:rsidRDefault="002D1294" w:rsidP="00617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:rsidR="00EE3BFB" w:rsidRPr="00AF4F02" w:rsidRDefault="002D1294" w:rsidP="006173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Mgmnt</w:t>
            </w:r>
            <w:proofErr w:type="spellEnd"/>
            <w:r>
              <w:rPr>
                <w:sz w:val="20"/>
                <w:szCs w:val="20"/>
              </w:rPr>
              <w:t xml:space="preserve"> Com</w:t>
            </w:r>
          </w:p>
        </w:tc>
        <w:tc>
          <w:tcPr>
            <w:tcW w:w="2353" w:type="dxa"/>
            <w:tcBorders>
              <w:left w:val="single" w:sz="4" w:space="0" w:color="auto"/>
            </w:tcBorders>
            <w:vAlign w:val="center"/>
          </w:tcPr>
          <w:p w:rsidR="00EE3BFB" w:rsidRPr="00AF4F02" w:rsidRDefault="002D1294" w:rsidP="00617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15/08/12</w:t>
            </w:r>
          </w:p>
        </w:tc>
      </w:tr>
      <w:tr w:rsidR="00EE3BFB" w:rsidRPr="00AF4F02" w:rsidTr="006173E3">
        <w:trPr>
          <w:trHeight w:val="233"/>
        </w:trPr>
        <w:tc>
          <w:tcPr>
            <w:tcW w:w="0" w:type="auto"/>
            <w:vAlign w:val="center"/>
          </w:tcPr>
          <w:p w:rsidR="00EE3BFB" w:rsidRPr="00AF4F02" w:rsidRDefault="00EE3BFB" w:rsidP="00617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E3BFB" w:rsidRPr="00AF4F02" w:rsidRDefault="00EE3BFB" w:rsidP="00617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E3BFB" w:rsidRPr="00AF4F02" w:rsidRDefault="00EE3BFB" w:rsidP="00617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:rsidR="00EE3BFB" w:rsidRPr="00AF4F02" w:rsidRDefault="00EE3BFB" w:rsidP="00617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:rsidR="00EE3BFB" w:rsidRPr="00AF4F02" w:rsidRDefault="00EE3BFB" w:rsidP="00617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  <w:vAlign w:val="center"/>
          </w:tcPr>
          <w:p w:rsidR="00EE3BFB" w:rsidRPr="00AF4F02" w:rsidRDefault="00EE3BFB" w:rsidP="006173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3BFB" w:rsidRPr="00AF4F02" w:rsidRDefault="00EE3BFB" w:rsidP="00EE3BFB">
      <w:pPr>
        <w:jc w:val="center"/>
      </w:pPr>
    </w:p>
    <w:p w:rsidR="00EE3BFB" w:rsidRPr="00AF4F02" w:rsidRDefault="00EE3BFB" w:rsidP="00EE3BFB">
      <w:pPr>
        <w:rPr>
          <w:sz w:val="28"/>
          <w:szCs w:val="28"/>
        </w:rPr>
      </w:pPr>
      <w:r w:rsidRPr="00AF4F02">
        <w:rPr>
          <w:sz w:val="28"/>
          <w:szCs w:val="28"/>
        </w:rPr>
        <w:t>Revision Record</w:t>
      </w:r>
      <w:r w:rsidRPr="00AF4F02">
        <w:rPr>
          <w:sz w:val="28"/>
          <w:szCs w:val="28"/>
        </w:rPr>
        <w:br/>
      </w:r>
    </w:p>
    <w:tbl>
      <w:tblPr>
        <w:tblStyle w:val="TableGrid"/>
        <w:tblW w:w="9310" w:type="dxa"/>
        <w:tblLook w:val="01E0"/>
      </w:tblPr>
      <w:tblGrid>
        <w:gridCol w:w="1244"/>
        <w:gridCol w:w="1902"/>
        <w:gridCol w:w="6164"/>
      </w:tblGrid>
      <w:tr w:rsidR="00EE3BFB" w:rsidRPr="00AF4F02" w:rsidTr="006173E3">
        <w:trPr>
          <w:trHeight w:val="253"/>
        </w:trPr>
        <w:tc>
          <w:tcPr>
            <w:tcW w:w="1244" w:type="dxa"/>
            <w:vAlign w:val="center"/>
          </w:tcPr>
          <w:p w:rsidR="00EE3BFB" w:rsidRPr="00AF4F02" w:rsidRDefault="00EE3BFB" w:rsidP="006173E3">
            <w:pPr>
              <w:jc w:val="center"/>
              <w:rPr>
                <w:b/>
              </w:rPr>
            </w:pPr>
            <w:r w:rsidRPr="00AF4F02">
              <w:rPr>
                <w:b/>
              </w:rPr>
              <w:t>Revision</w:t>
            </w:r>
          </w:p>
        </w:tc>
        <w:tc>
          <w:tcPr>
            <w:tcW w:w="1902" w:type="dxa"/>
            <w:vAlign w:val="center"/>
          </w:tcPr>
          <w:p w:rsidR="00EE3BFB" w:rsidRPr="00AF4F02" w:rsidRDefault="00EE3BFB" w:rsidP="006173E3">
            <w:pPr>
              <w:jc w:val="center"/>
              <w:rPr>
                <w:b/>
              </w:rPr>
            </w:pPr>
            <w:r w:rsidRPr="00AF4F02">
              <w:rPr>
                <w:b/>
              </w:rPr>
              <w:t>Date Issued:</w:t>
            </w:r>
          </w:p>
        </w:tc>
        <w:tc>
          <w:tcPr>
            <w:tcW w:w="6164" w:type="dxa"/>
            <w:vAlign w:val="center"/>
          </w:tcPr>
          <w:p w:rsidR="00EE3BFB" w:rsidRPr="00AF4F02" w:rsidRDefault="00EE3BFB" w:rsidP="006173E3">
            <w:pPr>
              <w:jc w:val="center"/>
              <w:rPr>
                <w:b/>
              </w:rPr>
            </w:pPr>
            <w:r w:rsidRPr="00AF4F02">
              <w:rPr>
                <w:b/>
              </w:rPr>
              <w:t>Description of change:</w:t>
            </w:r>
          </w:p>
        </w:tc>
      </w:tr>
      <w:tr w:rsidR="00EE3BFB" w:rsidRPr="00AF4F02" w:rsidTr="006173E3">
        <w:trPr>
          <w:trHeight w:val="253"/>
        </w:trPr>
        <w:tc>
          <w:tcPr>
            <w:tcW w:w="1244" w:type="dxa"/>
            <w:vAlign w:val="center"/>
          </w:tcPr>
          <w:p w:rsidR="00EE3BFB" w:rsidRPr="00AF4F02" w:rsidRDefault="002D1294" w:rsidP="006173E3">
            <w:pPr>
              <w:jc w:val="center"/>
            </w:pPr>
            <w:r>
              <w:t>1</w:t>
            </w:r>
          </w:p>
        </w:tc>
        <w:tc>
          <w:tcPr>
            <w:tcW w:w="1902" w:type="dxa"/>
            <w:vAlign w:val="center"/>
          </w:tcPr>
          <w:p w:rsidR="00EE3BFB" w:rsidRPr="00AF4F02" w:rsidRDefault="002D1294" w:rsidP="006173E3">
            <w:pPr>
              <w:jc w:val="center"/>
            </w:pPr>
            <w:r>
              <w:t>20/08/12</w:t>
            </w:r>
          </w:p>
        </w:tc>
        <w:tc>
          <w:tcPr>
            <w:tcW w:w="6164" w:type="dxa"/>
            <w:vAlign w:val="center"/>
          </w:tcPr>
          <w:p w:rsidR="00EE3BFB" w:rsidRPr="00AF4F02" w:rsidRDefault="002D1294" w:rsidP="006173E3">
            <w:r>
              <w:t xml:space="preserve">Changes required by </w:t>
            </w:r>
            <w:proofErr w:type="spellStart"/>
            <w:r>
              <w:t>Comm</w:t>
            </w:r>
            <w:proofErr w:type="spellEnd"/>
            <w:r>
              <w:t xml:space="preserve"> during approval</w:t>
            </w:r>
          </w:p>
        </w:tc>
      </w:tr>
      <w:tr w:rsidR="00EE3BFB" w:rsidRPr="00AF4F02" w:rsidTr="006173E3">
        <w:trPr>
          <w:trHeight w:val="253"/>
        </w:trPr>
        <w:tc>
          <w:tcPr>
            <w:tcW w:w="1244" w:type="dxa"/>
            <w:vAlign w:val="center"/>
          </w:tcPr>
          <w:p w:rsidR="00EE3BFB" w:rsidRPr="00AF4F02" w:rsidRDefault="008429BD" w:rsidP="006173E3">
            <w:pPr>
              <w:jc w:val="center"/>
            </w:pPr>
            <w:r>
              <w:t>2</w:t>
            </w:r>
          </w:p>
        </w:tc>
        <w:tc>
          <w:tcPr>
            <w:tcW w:w="1902" w:type="dxa"/>
            <w:vAlign w:val="center"/>
          </w:tcPr>
          <w:p w:rsidR="00EE3BFB" w:rsidRPr="00AF4F02" w:rsidRDefault="008429BD" w:rsidP="006173E3">
            <w:pPr>
              <w:jc w:val="center"/>
            </w:pPr>
            <w:r>
              <w:t>14/0816</w:t>
            </w:r>
          </w:p>
        </w:tc>
        <w:tc>
          <w:tcPr>
            <w:tcW w:w="6164" w:type="dxa"/>
            <w:vAlign w:val="center"/>
          </w:tcPr>
          <w:p w:rsidR="00EE3BFB" w:rsidRPr="00AF4F02" w:rsidRDefault="008429BD" w:rsidP="006173E3">
            <w:r>
              <w:t>Minor word changes</w:t>
            </w:r>
          </w:p>
        </w:tc>
      </w:tr>
      <w:tr w:rsidR="00EE3BFB" w:rsidRPr="00AF4F02" w:rsidTr="006173E3">
        <w:trPr>
          <w:trHeight w:val="253"/>
        </w:trPr>
        <w:tc>
          <w:tcPr>
            <w:tcW w:w="1244" w:type="dxa"/>
            <w:vAlign w:val="center"/>
          </w:tcPr>
          <w:p w:rsidR="00EE3BFB" w:rsidRPr="00AF4F02" w:rsidRDefault="00EE3BFB" w:rsidP="006173E3">
            <w:pPr>
              <w:jc w:val="center"/>
            </w:pPr>
          </w:p>
        </w:tc>
        <w:tc>
          <w:tcPr>
            <w:tcW w:w="1902" w:type="dxa"/>
            <w:vAlign w:val="center"/>
          </w:tcPr>
          <w:p w:rsidR="00EE3BFB" w:rsidRPr="00AF4F02" w:rsidRDefault="00EE3BFB" w:rsidP="006173E3">
            <w:pPr>
              <w:jc w:val="center"/>
            </w:pPr>
          </w:p>
        </w:tc>
        <w:tc>
          <w:tcPr>
            <w:tcW w:w="6164" w:type="dxa"/>
            <w:vAlign w:val="center"/>
          </w:tcPr>
          <w:p w:rsidR="00EE3BFB" w:rsidRPr="00AF4F02" w:rsidRDefault="00EE3BFB" w:rsidP="006173E3"/>
        </w:tc>
      </w:tr>
      <w:tr w:rsidR="00EE3BFB" w:rsidRPr="00AF4F02" w:rsidTr="006173E3">
        <w:trPr>
          <w:trHeight w:val="270"/>
        </w:trPr>
        <w:tc>
          <w:tcPr>
            <w:tcW w:w="1244" w:type="dxa"/>
            <w:vAlign w:val="center"/>
          </w:tcPr>
          <w:p w:rsidR="00EE3BFB" w:rsidRPr="00AF4F02" w:rsidRDefault="00EE3BFB" w:rsidP="006173E3">
            <w:pPr>
              <w:jc w:val="center"/>
            </w:pPr>
          </w:p>
        </w:tc>
        <w:tc>
          <w:tcPr>
            <w:tcW w:w="1902" w:type="dxa"/>
            <w:vAlign w:val="center"/>
          </w:tcPr>
          <w:p w:rsidR="00EE3BFB" w:rsidRPr="00AF4F02" w:rsidRDefault="00EE3BFB" w:rsidP="006173E3">
            <w:pPr>
              <w:jc w:val="center"/>
            </w:pPr>
          </w:p>
        </w:tc>
        <w:tc>
          <w:tcPr>
            <w:tcW w:w="6164" w:type="dxa"/>
            <w:vAlign w:val="center"/>
          </w:tcPr>
          <w:p w:rsidR="00EE3BFB" w:rsidRPr="00AF4F02" w:rsidRDefault="00EE3BFB" w:rsidP="006173E3"/>
        </w:tc>
      </w:tr>
    </w:tbl>
    <w:p w:rsidR="00EE3BFB" w:rsidRPr="00AF4F02" w:rsidRDefault="00EE3BFB" w:rsidP="00EE3BFB"/>
    <w:p w:rsidR="008429BD" w:rsidRDefault="008429BD">
      <w:r>
        <w:br w:type="page"/>
      </w:r>
    </w:p>
    <w:p w:rsidR="0007785A" w:rsidRDefault="0007785A" w:rsidP="00A81152">
      <w:pPr>
        <w:pStyle w:val="PlainText"/>
        <w:rPr>
          <w:rFonts w:ascii="Courier New" w:hAnsi="Courier New" w:cs="Courier New"/>
        </w:rPr>
      </w:pPr>
    </w:p>
    <w:p w:rsidR="008429BD" w:rsidRDefault="008429BD" w:rsidP="00A81152">
      <w:pPr>
        <w:pStyle w:val="PlainText"/>
        <w:rPr>
          <w:rFonts w:ascii="Courier New" w:hAnsi="Courier New" w:cs="Courier New"/>
        </w:rPr>
      </w:pPr>
    </w:p>
    <w:p w:rsidR="008429BD" w:rsidRDefault="008429BD" w:rsidP="00A81152">
      <w:pPr>
        <w:pStyle w:val="PlainText"/>
        <w:rPr>
          <w:rFonts w:ascii="Courier New" w:hAnsi="Courier New" w:cs="Courier New"/>
        </w:rPr>
      </w:pPr>
    </w:p>
    <w:p w:rsidR="008429BD" w:rsidRDefault="008429BD" w:rsidP="00A81152">
      <w:pPr>
        <w:pStyle w:val="PlainText"/>
        <w:rPr>
          <w:rFonts w:ascii="Courier New" w:hAnsi="Courier New" w:cs="Courier New"/>
        </w:rPr>
      </w:pPr>
    </w:p>
    <w:p w:rsidR="008429BD" w:rsidRDefault="008429BD" w:rsidP="00A81152">
      <w:pPr>
        <w:pStyle w:val="PlainText"/>
        <w:rPr>
          <w:rFonts w:ascii="Courier New" w:hAnsi="Courier New" w:cs="Courier New"/>
        </w:rPr>
      </w:pPr>
    </w:p>
    <w:p w:rsidR="008429BD" w:rsidRPr="00A81152" w:rsidRDefault="008429BD" w:rsidP="00A81152">
      <w:pPr>
        <w:pStyle w:val="PlainText"/>
        <w:rPr>
          <w:rFonts w:ascii="Courier New" w:hAnsi="Courier New" w:cs="Courier New"/>
        </w:rPr>
      </w:pPr>
    </w:p>
    <w:p w:rsidR="0007785A" w:rsidRPr="00A644B2" w:rsidRDefault="001745FF" w:rsidP="00A8115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A644B2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:rsidR="0007785A" w:rsidRPr="00A644B2" w:rsidRDefault="0007785A" w:rsidP="00A8115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7785A" w:rsidRPr="00A644B2" w:rsidRDefault="009F6012" w:rsidP="00A8115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44B2">
        <w:rPr>
          <w:rFonts w:ascii="Times New Roman" w:hAnsi="Times New Roman" w:cs="Times New Roman"/>
          <w:sz w:val="24"/>
          <w:szCs w:val="24"/>
        </w:rPr>
        <w:t xml:space="preserve">Oberon Tarana Heritage Railway will be operational </w:t>
      </w:r>
      <w:proofErr w:type="gramStart"/>
      <w:r w:rsidRPr="00A644B2">
        <w:rPr>
          <w:rFonts w:ascii="Times New Roman" w:hAnsi="Times New Roman" w:cs="Times New Roman"/>
          <w:sz w:val="24"/>
          <w:szCs w:val="24"/>
        </w:rPr>
        <w:t>across  level</w:t>
      </w:r>
      <w:proofErr w:type="gramEnd"/>
      <w:r w:rsidRPr="00A644B2">
        <w:rPr>
          <w:rFonts w:ascii="Times New Roman" w:hAnsi="Times New Roman" w:cs="Times New Roman"/>
          <w:sz w:val="24"/>
          <w:szCs w:val="24"/>
        </w:rPr>
        <w:t xml:space="preserve"> crossings between the Oberon Station and </w:t>
      </w:r>
      <w:proofErr w:type="spellStart"/>
      <w:r w:rsidRPr="00A644B2">
        <w:rPr>
          <w:rFonts w:ascii="Times New Roman" w:hAnsi="Times New Roman" w:cs="Times New Roman"/>
          <w:sz w:val="24"/>
          <w:szCs w:val="24"/>
        </w:rPr>
        <w:t>Hazlegrove</w:t>
      </w:r>
      <w:proofErr w:type="spellEnd"/>
      <w:r w:rsidRPr="00A644B2">
        <w:rPr>
          <w:rFonts w:ascii="Times New Roman" w:hAnsi="Times New Roman" w:cs="Times New Roman"/>
          <w:sz w:val="24"/>
          <w:szCs w:val="24"/>
        </w:rPr>
        <w:t xml:space="preserve">. The two main </w:t>
      </w:r>
      <w:r w:rsidR="008429BD">
        <w:rPr>
          <w:rFonts w:ascii="Times New Roman" w:hAnsi="Times New Roman" w:cs="Times New Roman"/>
          <w:sz w:val="24"/>
          <w:szCs w:val="24"/>
        </w:rPr>
        <w:t>l</w:t>
      </w:r>
      <w:r w:rsidRPr="00A644B2">
        <w:rPr>
          <w:rFonts w:ascii="Times New Roman" w:hAnsi="Times New Roman" w:cs="Times New Roman"/>
          <w:sz w:val="24"/>
          <w:szCs w:val="24"/>
        </w:rPr>
        <w:t xml:space="preserve">evel </w:t>
      </w:r>
      <w:r w:rsidR="008429BD">
        <w:rPr>
          <w:rFonts w:ascii="Times New Roman" w:hAnsi="Times New Roman" w:cs="Times New Roman"/>
          <w:sz w:val="24"/>
          <w:szCs w:val="24"/>
        </w:rPr>
        <w:t>c</w:t>
      </w:r>
      <w:r w:rsidRPr="00A644B2">
        <w:rPr>
          <w:rFonts w:ascii="Times New Roman" w:hAnsi="Times New Roman" w:cs="Times New Roman"/>
          <w:sz w:val="24"/>
          <w:szCs w:val="24"/>
        </w:rPr>
        <w:t xml:space="preserve">rossings </w:t>
      </w:r>
      <w:r w:rsidR="008429BD">
        <w:rPr>
          <w:rFonts w:ascii="Times New Roman" w:hAnsi="Times New Roman" w:cs="Times New Roman"/>
          <w:sz w:val="24"/>
          <w:szCs w:val="24"/>
        </w:rPr>
        <w:t xml:space="preserve">are </w:t>
      </w:r>
      <w:r w:rsidRPr="00A644B2">
        <w:rPr>
          <w:rFonts w:ascii="Times New Roman" w:hAnsi="Times New Roman" w:cs="Times New Roman"/>
          <w:sz w:val="24"/>
          <w:szCs w:val="24"/>
        </w:rPr>
        <w:t>in Albion Street and Lowes Mount Road</w:t>
      </w:r>
      <w:r w:rsidR="008429BD">
        <w:rPr>
          <w:rFonts w:ascii="Times New Roman" w:hAnsi="Times New Roman" w:cs="Times New Roman"/>
          <w:sz w:val="24"/>
          <w:szCs w:val="24"/>
        </w:rPr>
        <w:t>.</w:t>
      </w:r>
      <w:r w:rsidRPr="00A64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4B2" w:rsidRPr="00A644B2" w:rsidRDefault="009F6012" w:rsidP="00A8115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44B2">
        <w:rPr>
          <w:rFonts w:ascii="Times New Roman" w:hAnsi="Times New Roman" w:cs="Times New Roman"/>
          <w:sz w:val="24"/>
          <w:szCs w:val="24"/>
        </w:rPr>
        <w:t xml:space="preserve">These two crossings </w:t>
      </w:r>
      <w:r w:rsidR="008429BD">
        <w:rPr>
          <w:rFonts w:ascii="Times New Roman" w:hAnsi="Times New Roman" w:cs="Times New Roman"/>
          <w:sz w:val="24"/>
          <w:szCs w:val="24"/>
        </w:rPr>
        <w:t>are</w:t>
      </w:r>
      <w:r w:rsidRPr="00A644B2">
        <w:rPr>
          <w:rFonts w:ascii="Times New Roman" w:hAnsi="Times New Roman" w:cs="Times New Roman"/>
          <w:sz w:val="24"/>
          <w:szCs w:val="24"/>
        </w:rPr>
        <w:t xml:space="preserve"> equipped with warning signs</w:t>
      </w:r>
      <w:r w:rsidR="00A644B2" w:rsidRPr="00A644B2">
        <w:rPr>
          <w:rFonts w:ascii="Times New Roman" w:hAnsi="Times New Roman" w:cs="Times New Roman"/>
          <w:sz w:val="24"/>
          <w:szCs w:val="24"/>
        </w:rPr>
        <w:t xml:space="preserve">. These signs will fold down and will only be </w:t>
      </w:r>
      <w:r w:rsidR="00A644B2">
        <w:rPr>
          <w:rFonts w:ascii="Times New Roman" w:hAnsi="Times New Roman" w:cs="Times New Roman"/>
          <w:sz w:val="24"/>
          <w:szCs w:val="24"/>
        </w:rPr>
        <w:t xml:space="preserve">raised and </w:t>
      </w:r>
      <w:r w:rsidR="00A644B2" w:rsidRPr="00A644B2">
        <w:rPr>
          <w:rFonts w:ascii="Times New Roman" w:hAnsi="Times New Roman" w:cs="Times New Roman"/>
          <w:sz w:val="24"/>
          <w:szCs w:val="24"/>
        </w:rPr>
        <w:t xml:space="preserve">visible </w:t>
      </w:r>
      <w:r w:rsidR="00A644B2">
        <w:rPr>
          <w:rFonts w:ascii="Times New Roman" w:hAnsi="Times New Roman" w:cs="Times New Roman"/>
          <w:sz w:val="24"/>
          <w:szCs w:val="24"/>
        </w:rPr>
        <w:t>on days</w:t>
      </w:r>
      <w:r w:rsidR="00A644B2" w:rsidRPr="00A644B2">
        <w:rPr>
          <w:rFonts w:ascii="Times New Roman" w:hAnsi="Times New Roman" w:cs="Times New Roman"/>
          <w:sz w:val="24"/>
          <w:szCs w:val="24"/>
        </w:rPr>
        <w:t xml:space="preserve"> the trains are running.</w:t>
      </w:r>
    </w:p>
    <w:p w:rsidR="00A644B2" w:rsidRPr="00A644B2" w:rsidRDefault="00A644B2" w:rsidP="00A8115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44B2">
        <w:rPr>
          <w:rFonts w:ascii="Times New Roman" w:hAnsi="Times New Roman" w:cs="Times New Roman"/>
          <w:sz w:val="24"/>
          <w:szCs w:val="24"/>
        </w:rPr>
        <w:t xml:space="preserve">Council will erect appropriate signs at all the other </w:t>
      </w:r>
      <w:r w:rsidR="008429BD">
        <w:rPr>
          <w:rFonts w:ascii="Times New Roman" w:hAnsi="Times New Roman" w:cs="Times New Roman"/>
          <w:sz w:val="24"/>
          <w:szCs w:val="24"/>
        </w:rPr>
        <w:t>l</w:t>
      </w:r>
      <w:r w:rsidRPr="00A644B2">
        <w:rPr>
          <w:rFonts w:ascii="Times New Roman" w:hAnsi="Times New Roman" w:cs="Times New Roman"/>
          <w:sz w:val="24"/>
          <w:szCs w:val="24"/>
        </w:rPr>
        <w:t xml:space="preserve">evel </w:t>
      </w:r>
      <w:r w:rsidR="008429BD">
        <w:rPr>
          <w:rFonts w:ascii="Times New Roman" w:hAnsi="Times New Roman" w:cs="Times New Roman"/>
          <w:sz w:val="24"/>
          <w:szCs w:val="24"/>
        </w:rPr>
        <w:t>c</w:t>
      </w:r>
      <w:r w:rsidRPr="00A644B2">
        <w:rPr>
          <w:rFonts w:ascii="Times New Roman" w:hAnsi="Times New Roman" w:cs="Times New Roman"/>
          <w:sz w:val="24"/>
          <w:szCs w:val="24"/>
        </w:rPr>
        <w:t>rossings to give the same warnings to traffic, pedestrians or users of the Bike Track that runs alongside the track.</w:t>
      </w:r>
    </w:p>
    <w:p w:rsidR="00A644B2" w:rsidRPr="00A644B2" w:rsidRDefault="00A644B2" w:rsidP="00A8115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644B2" w:rsidRDefault="00A644B2" w:rsidP="00A8115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A644B2">
        <w:rPr>
          <w:rFonts w:ascii="Times New Roman" w:hAnsi="Times New Roman" w:cs="Times New Roman"/>
          <w:b/>
          <w:sz w:val="24"/>
          <w:szCs w:val="24"/>
        </w:rPr>
        <w:t>OTHR Operations</w:t>
      </w:r>
    </w:p>
    <w:p w:rsidR="00A644B2" w:rsidRDefault="00A644B2" w:rsidP="00A8115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53376" w:rsidRDefault="00A644B2" w:rsidP="00A8115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all operations of passenger trains or track maintenance vehicles the following procedures for drivers and crew will be followed to </w:t>
      </w:r>
      <w:r w:rsidR="00F53376">
        <w:rPr>
          <w:rFonts w:ascii="Times New Roman" w:hAnsi="Times New Roman" w:cs="Times New Roman"/>
          <w:sz w:val="24"/>
          <w:szCs w:val="24"/>
        </w:rPr>
        <w:t>minimise any risk to vehicles or pedestrians.</w:t>
      </w:r>
    </w:p>
    <w:p w:rsidR="00EE3BFB" w:rsidRPr="00EE3BFB" w:rsidRDefault="00F53376" w:rsidP="00F53376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operations a track inspection vehicle will travel along the OTHR route to inspect the track for any obstructions and to raise all the </w:t>
      </w:r>
      <w:r w:rsidR="008429B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evel </w:t>
      </w:r>
      <w:r w:rsidR="008429B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rossing signage. </w:t>
      </w:r>
    </w:p>
    <w:p w:rsidR="009F6012" w:rsidRPr="00F53376" w:rsidRDefault="00F53376" w:rsidP="00F53376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track inspection vehicle will not traverse any crossing until the warning signs are set. </w:t>
      </w:r>
      <w:r w:rsidR="005B71D4">
        <w:rPr>
          <w:rFonts w:ascii="Times New Roman" w:hAnsi="Times New Roman" w:cs="Times New Roman"/>
          <w:sz w:val="24"/>
          <w:szCs w:val="24"/>
        </w:rPr>
        <w:t>No train operations will occur till the track inspection vehicle has returned and signed off that the track is clear and all signs are set.</w:t>
      </w:r>
    </w:p>
    <w:p w:rsidR="00F53376" w:rsidRPr="00F53376" w:rsidRDefault="00F53376" w:rsidP="00F53376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train operations all trains will be limited to </w:t>
      </w:r>
      <w:r w:rsidR="002D12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0kph and will stop prior to all </w:t>
      </w:r>
      <w:r w:rsidR="008429BD">
        <w:rPr>
          <w:rFonts w:ascii="Times New Roman" w:hAnsi="Times New Roman" w:cs="Times New Roman"/>
          <w:sz w:val="24"/>
          <w:szCs w:val="24"/>
        </w:rPr>
        <w:t>major l</w:t>
      </w:r>
      <w:r>
        <w:rPr>
          <w:rFonts w:ascii="Times New Roman" w:hAnsi="Times New Roman" w:cs="Times New Roman"/>
          <w:sz w:val="24"/>
          <w:szCs w:val="24"/>
        </w:rPr>
        <w:t xml:space="preserve">evel </w:t>
      </w:r>
      <w:r w:rsidR="008429B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rossings that will be carrying vehicular traffic. </w:t>
      </w:r>
    </w:p>
    <w:p w:rsidR="00F53376" w:rsidRPr="005B71D4" w:rsidRDefault="00F53376" w:rsidP="00F53376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driver will sound the engine horn and proceed when all </w:t>
      </w:r>
      <w:r w:rsidR="008429BD">
        <w:rPr>
          <w:rFonts w:ascii="Times New Roman" w:hAnsi="Times New Roman" w:cs="Times New Roman"/>
          <w:sz w:val="24"/>
          <w:szCs w:val="24"/>
        </w:rPr>
        <w:t xml:space="preserve">road </w:t>
      </w:r>
      <w:r>
        <w:rPr>
          <w:rFonts w:ascii="Times New Roman" w:hAnsi="Times New Roman" w:cs="Times New Roman"/>
          <w:sz w:val="24"/>
          <w:szCs w:val="24"/>
        </w:rPr>
        <w:t>vehicles are stopped and clear of the crossing.</w:t>
      </w:r>
    </w:p>
    <w:p w:rsidR="005B71D4" w:rsidRPr="0070090C" w:rsidRDefault="005B71D4" w:rsidP="00F53376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all other crossings where there is clear visibility and there is no traffic or pedestrians the engine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proceed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5kph through the crossing on advice from the </w:t>
      </w:r>
      <w:r w:rsidR="008429B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bserver in the drivers cab.</w:t>
      </w:r>
    </w:p>
    <w:p w:rsidR="0070090C" w:rsidRPr="002D1294" w:rsidRDefault="0070090C" w:rsidP="002D1294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D1294">
        <w:rPr>
          <w:rFonts w:ascii="Times New Roman" w:hAnsi="Times New Roman" w:cs="Times New Roman"/>
          <w:sz w:val="24"/>
          <w:szCs w:val="24"/>
        </w:rPr>
        <w:t xml:space="preserve">At the completion of each days train operations the </w:t>
      </w:r>
      <w:r w:rsidR="002D1294" w:rsidRPr="002D1294">
        <w:rPr>
          <w:rFonts w:ascii="Times New Roman" w:hAnsi="Times New Roman" w:cs="Times New Roman"/>
          <w:sz w:val="24"/>
          <w:szCs w:val="24"/>
        </w:rPr>
        <w:t xml:space="preserve">Operations Manager will ensue that </w:t>
      </w:r>
      <w:r w:rsidRPr="002D1294">
        <w:rPr>
          <w:rFonts w:ascii="Times New Roman" w:hAnsi="Times New Roman" w:cs="Times New Roman"/>
          <w:sz w:val="24"/>
          <w:szCs w:val="24"/>
        </w:rPr>
        <w:t xml:space="preserve">all the signs to indicate that the track is not being used and </w:t>
      </w:r>
      <w:r w:rsidR="002D1294">
        <w:rPr>
          <w:rFonts w:ascii="Times New Roman" w:hAnsi="Times New Roman" w:cs="Times New Roman"/>
          <w:sz w:val="24"/>
          <w:szCs w:val="24"/>
        </w:rPr>
        <w:t>f</w:t>
      </w:r>
      <w:r w:rsidR="002D1294" w:rsidRPr="002D1294">
        <w:rPr>
          <w:rFonts w:ascii="Times New Roman" w:hAnsi="Times New Roman" w:cs="Times New Roman"/>
          <w:sz w:val="24"/>
          <w:szCs w:val="24"/>
        </w:rPr>
        <w:t>olded</w:t>
      </w:r>
      <w:r w:rsidRPr="002D1294">
        <w:rPr>
          <w:rFonts w:ascii="Times New Roman" w:hAnsi="Times New Roman" w:cs="Times New Roman"/>
          <w:sz w:val="24"/>
          <w:szCs w:val="24"/>
        </w:rPr>
        <w:t xml:space="preserve"> the Give Way to Train signs.</w:t>
      </w:r>
    </w:p>
    <w:p w:rsidR="0007785A" w:rsidRPr="00FF50B4" w:rsidRDefault="0007785A" w:rsidP="00A81152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07785A" w:rsidRPr="00FF50B4" w:rsidSect="005B71D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FF" w:rsidRDefault="001745FF" w:rsidP="001745FF">
      <w:pPr>
        <w:spacing w:after="0" w:line="240" w:lineRule="auto"/>
      </w:pPr>
      <w:r>
        <w:separator/>
      </w:r>
    </w:p>
  </w:endnote>
  <w:endnote w:type="continuationSeparator" w:id="0">
    <w:p w:rsidR="001745FF" w:rsidRDefault="001745FF" w:rsidP="0017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70B" w:rsidRDefault="00B4170B" w:rsidP="00B4170B">
    <w:pPr>
      <w:pStyle w:val="Footer"/>
    </w:pPr>
    <w:r>
      <w:t>OTHR SOP-0</w:t>
    </w:r>
    <w:r w:rsidR="009403DD">
      <w:t>10</w:t>
    </w:r>
    <w:r>
      <w:t xml:space="preserve"> </w:t>
    </w:r>
    <w:proofErr w:type="spellStart"/>
    <w:r>
      <w:t>Ver</w:t>
    </w:r>
    <w:proofErr w:type="spellEnd"/>
    <w:r>
      <w:t xml:space="preserve"> 1             </w:t>
    </w:r>
  </w:p>
  <w:p w:rsidR="00B4170B" w:rsidRDefault="00B417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70B" w:rsidRDefault="00B4170B" w:rsidP="00B4170B">
    <w:pPr>
      <w:pStyle w:val="Footer"/>
    </w:pPr>
    <w:r>
      <w:t xml:space="preserve">OTHR SOP-006 </w:t>
    </w:r>
    <w:proofErr w:type="spellStart"/>
    <w:r>
      <w:t>Ver</w:t>
    </w:r>
    <w:proofErr w:type="spellEnd"/>
    <w:r>
      <w:t xml:space="preserve"> 1             Effective Nov 2011                         Updated 24</w:t>
    </w:r>
    <w:r>
      <w:rPr>
        <w:vertAlign w:val="superscript"/>
      </w:rPr>
      <w:t>th</w:t>
    </w:r>
    <w:r>
      <w:t xml:space="preserve"> Nov 2011</w:t>
    </w:r>
  </w:p>
  <w:p w:rsidR="00B4170B" w:rsidRDefault="00B417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FF" w:rsidRDefault="001745FF" w:rsidP="001745FF">
      <w:pPr>
        <w:spacing w:after="0" w:line="240" w:lineRule="auto"/>
      </w:pPr>
      <w:r>
        <w:separator/>
      </w:r>
    </w:p>
  </w:footnote>
  <w:footnote w:type="continuationSeparator" w:id="0">
    <w:p w:rsidR="001745FF" w:rsidRDefault="001745FF" w:rsidP="0017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680"/>
      <w:tblW w:w="10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85"/>
      <w:gridCol w:w="2201"/>
      <w:gridCol w:w="1537"/>
      <w:gridCol w:w="1438"/>
      <w:gridCol w:w="1421"/>
      <w:gridCol w:w="1463"/>
    </w:tblGrid>
    <w:tr w:rsidR="0070090C" w:rsidRPr="008D0E87" w:rsidTr="00A934B7">
      <w:trPr>
        <w:trHeight w:val="7"/>
      </w:trPr>
      <w:tc>
        <w:tcPr>
          <w:tcW w:w="110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  <w:vAlign w:val="center"/>
        </w:tcPr>
        <w:p w:rsidR="0070090C" w:rsidRPr="00F9554E" w:rsidRDefault="0070090C" w:rsidP="00A934B7">
          <w:pPr>
            <w:jc w:val="center"/>
          </w:pPr>
          <w:r>
            <w:rPr>
              <w:noProof/>
              <w:lang w:eastAsia="en-AU"/>
            </w:rPr>
            <w:drawing>
              <wp:inline distT="0" distB="0" distL="0" distR="0">
                <wp:extent cx="1257300" cy="838200"/>
                <wp:effectExtent l="19050" t="0" r="0" b="0"/>
                <wp:docPr id="6" name="Picture 1" descr="new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  <w:vAlign w:val="center"/>
        </w:tcPr>
        <w:p w:rsidR="0070090C" w:rsidRPr="008D0E87" w:rsidRDefault="0070090C" w:rsidP="00A934B7">
          <w:pPr>
            <w:ind w:left="14"/>
          </w:pPr>
          <w:r w:rsidRPr="008D0E87">
            <w:t xml:space="preserve">PO Box 299 </w:t>
          </w:r>
        </w:p>
        <w:p w:rsidR="0070090C" w:rsidRPr="008D0E87" w:rsidRDefault="0070090C" w:rsidP="00A934B7">
          <w:pPr>
            <w:ind w:left="14"/>
          </w:pPr>
          <w:r w:rsidRPr="008D0E87">
            <w:t xml:space="preserve">Oberon NSW </w:t>
          </w:r>
        </w:p>
        <w:p w:rsidR="0070090C" w:rsidRPr="008D0E87" w:rsidRDefault="0070090C" w:rsidP="00A934B7">
          <w:pPr>
            <w:ind w:left="14"/>
          </w:pPr>
          <w:r w:rsidRPr="008D0E87">
            <w:t>2787</w:t>
          </w:r>
        </w:p>
        <w:p w:rsidR="0070090C" w:rsidRPr="00F9554E" w:rsidRDefault="0070090C" w:rsidP="00A934B7">
          <w:pPr>
            <w:ind w:left="14"/>
          </w:pPr>
          <w:r w:rsidRPr="008D0E87">
            <w:t>ABN 98 107 506 208</w:t>
          </w:r>
        </w:p>
      </w:tc>
      <w:tc>
        <w:tcPr>
          <w:tcW w:w="74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70090C" w:rsidRPr="008D0E87" w:rsidRDefault="0070090C" w:rsidP="00A934B7">
          <w:pPr>
            <w:ind w:left="100"/>
            <w:jc w:val="center"/>
          </w:pPr>
          <w:r w:rsidRPr="008D0E87">
            <w:t>Version</w:t>
          </w:r>
        </w:p>
      </w:tc>
      <w:tc>
        <w:tcPr>
          <w:tcW w:w="69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70090C" w:rsidRPr="008D0E87" w:rsidRDefault="0070090C" w:rsidP="00A934B7">
          <w:pPr>
            <w:ind w:left="100"/>
            <w:jc w:val="center"/>
          </w:pPr>
          <w:r w:rsidRPr="008D0E87">
            <w:t>Author</w:t>
          </w:r>
        </w:p>
      </w:tc>
      <w:tc>
        <w:tcPr>
          <w:tcW w:w="68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70090C" w:rsidRPr="008D0E87" w:rsidRDefault="0070090C" w:rsidP="00A934B7">
          <w:pPr>
            <w:ind w:left="100"/>
            <w:jc w:val="center"/>
          </w:pPr>
          <w:r w:rsidRPr="008D0E87">
            <w:t xml:space="preserve">Reviewed </w:t>
          </w:r>
        </w:p>
      </w:tc>
      <w:tc>
        <w:tcPr>
          <w:tcW w:w="707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70090C" w:rsidRPr="008D0E87" w:rsidRDefault="0070090C" w:rsidP="00A934B7">
          <w:pPr>
            <w:ind w:left="100"/>
            <w:jc w:val="center"/>
          </w:pPr>
          <w:r w:rsidRPr="008D0E87">
            <w:t>Reference</w:t>
          </w:r>
        </w:p>
      </w:tc>
    </w:tr>
    <w:tr w:rsidR="0070090C" w:rsidRPr="008D0E87" w:rsidTr="00A934B7">
      <w:trPr>
        <w:trHeight w:val="6"/>
      </w:trPr>
      <w:tc>
        <w:tcPr>
          <w:tcW w:w="1104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70090C" w:rsidRPr="00F9554E" w:rsidRDefault="0070090C" w:rsidP="00A934B7">
          <w:pPr>
            <w:ind w:left="100"/>
          </w:pPr>
        </w:p>
      </w:tc>
      <w:tc>
        <w:tcPr>
          <w:tcW w:w="1064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70090C" w:rsidRPr="008D0E87" w:rsidRDefault="0070090C" w:rsidP="00A934B7">
          <w:pPr>
            <w:ind w:left="100"/>
            <w:rPr>
              <w:b/>
              <w:sz w:val="28"/>
              <w:szCs w:val="28"/>
            </w:rPr>
          </w:pPr>
        </w:p>
      </w:tc>
      <w:tc>
        <w:tcPr>
          <w:tcW w:w="743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70090C" w:rsidRPr="008D0E87" w:rsidRDefault="0070090C" w:rsidP="008429BD">
          <w:pPr>
            <w:ind w:left="100"/>
            <w:jc w:val="center"/>
            <w:rPr>
              <w:b/>
              <w:sz w:val="28"/>
              <w:szCs w:val="28"/>
            </w:rPr>
          </w:pPr>
          <w:r w:rsidRPr="008D0E87">
            <w:rPr>
              <w:b/>
              <w:sz w:val="28"/>
              <w:szCs w:val="28"/>
            </w:rPr>
            <w:t xml:space="preserve">A - </w:t>
          </w:r>
          <w:r w:rsidRPr="008D0E87">
            <w:rPr>
              <w:sz w:val="28"/>
              <w:szCs w:val="28"/>
            </w:rPr>
            <w:t xml:space="preserve">Rev </w:t>
          </w:r>
          <w:r w:rsidR="008429BD">
            <w:rPr>
              <w:sz w:val="28"/>
              <w:szCs w:val="28"/>
            </w:rPr>
            <w:t>2</w:t>
          </w:r>
        </w:p>
      </w:tc>
      <w:tc>
        <w:tcPr>
          <w:tcW w:w="695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0090C" w:rsidRPr="008D0E87" w:rsidRDefault="0070090C" w:rsidP="00A934B7">
          <w:pPr>
            <w:ind w:left="100"/>
            <w:jc w:val="center"/>
            <w:rPr>
              <w:sz w:val="28"/>
              <w:szCs w:val="28"/>
            </w:rPr>
          </w:pPr>
          <w:r w:rsidRPr="008D0E87">
            <w:rPr>
              <w:sz w:val="28"/>
              <w:szCs w:val="28"/>
            </w:rPr>
            <w:t>SM</w:t>
          </w:r>
        </w:p>
      </w:tc>
      <w:tc>
        <w:tcPr>
          <w:tcW w:w="687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0090C" w:rsidRPr="008D0E87" w:rsidRDefault="008429BD" w:rsidP="00A934B7">
          <w:pPr>
            <w:ind w:left="10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14/08/16</w:t>
          </w:r>
        </w:p>
      </w:tc>
      <w:tc>
        <w:tcPr>
          <w:tcW w:w="7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70090C" w:rsidRPr="008D0E87" w:rsidRDefault="0070090C" w:rsidP="00EE3BFB">
          <w:pPr>
            <w:ind w:left="100"/>
            <w:jc w:val="center"/>
            <w:rPr>
              <w:b/>
              <w:sz w:val="28"/>
              <w:szCs w:val="28"/>
            </w:rPr>
          </w:pPr>
          <w:r w:rsidRPr="008D0E87">
            <w:rPr>
              <w:b/>
              <w:sz w:val="28"/>
              <w:szCs w:val="28"/>
            </w:rPr>
            <w:t>SOP-</w:t>
          </w:r>
          <w:r>
            <w:rPr>
              <w:b/>
              <w:sz w:val="28"/>
              <w:szCs w:val="28"/>
            </w:rPr>
            <w:t>0</w:t>
          </w:r>
          <w:r w:rsidR="00EE3BFB">
            <w:rPr>
              <w:b/>
              <w:sz w:val="28"/>
              <w:szCs w:val="28"/>
            </w:rPr>
            <w:t>10</w:t>
          </w:r>
        </w:p>
      </w:tc>
    </w:tr>
    <w:tr w:rsidR="0070090C" w:rsidRPr="008D0E87" w:rsidTr="00A934B7">
      <w:trPr>
        <w:trHeight w:val="4"/>
      </w:trPr>
      <w:tc>
        <w:tcPr>
          <w:tcW w:w="1104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70090C" w:rsidRPr="00F9554E" w:rsidRDefault="0070090C" w:rsidP="00A934B7">
          <w:pPr>
            <w:ind w:left="100"/>
          </w:pPr>
        </w:p>
      </w:tc>
      <w:tc>
        <w:tcPr>
          <w:tcW w:w="1064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70090C" w:rsidRPr="008D0E87" w:rsidRDefault="0070090C" w:rsidP="00A934B7">
          <w:pPr>
            <w:ind w:left="100"/>
            <w:rPr>
              <w:b/>
              <w:sz w:val="28"/>
              <w:szCs w:val="28"/>
            </w:rPr>
          </w:pPr>
        </w:p>
      </w:tc>
      <w:tc>
        <w:tcPr>
          <w:tcW w:w="2832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70090C" w:rsidRPr="008D0E87" w:rsidRDefault="008429BD" w:rsidP="008429BD">
          <w:pPr>
            <w:ind w:left="10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14</w:t>
          </w:r>
          <w:r w:rsidR="009403DD">
            <w:rPr>
              <w:sz w:val="28"/>
              <w:szCs w:val="28"/>
            </w:rPr>
            <w:t>/08/201</w:t>
          </w:r>
          <w:r>
            <w:rPr>
              <w:sz w:val="28"/>
              <w:szCs w:val="28"/>
            </w:rPr>
            <w:t>6</w:t>
          </w:r>
        </w:p>
      </w:tc>
    </w:tr>
    <w:tr w:rsidR="0070090C" w:rsidRPr="008D0E87" w:rsidTr="00A934B7">
      <w:trPr>
        <w:trHeight w:val="225"/>
      </w:trPr>
      <w:tc>
        <w:tcPr>
          <w:tcW w:w="110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70090C" w:rsidRPr="00F9554E" w:rsidRDefault="0070090C" w:rsidP="00A934B7">
          <w:pPr>
            <w:ind w:left="100"/>
          </w:pPr>
        </w:p>
      </w:tc>
      <w:tc>
        <w:tcPr>
          <w:tcW w:w="106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70090C" w:rsidRPr="008D0E87" w:rsidRDefault="0070090C" w:rsidP="00A934B7">
          <w:pPr>
            <w:ind w:left="100"/>
            <w:rPr>
              <w:b/>
              <w:sz w:val="28"/>
              <w:szCs w:val="28"/>
            </w:rPr>
          </w:pPr>
        </w:p>
      </w:tc>
      <w:tc>
        <w:tcPr>
          <w:tcW w:w="2832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70090C" w:rsidRPr="008D0E87" w:rsidRDefault="0070090C" w:rsidP="00A934B7">
          <w:pPr>
            <w:ind w:left="100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Level Crossing Operation</w:t>
          </w:r>
        </w:p>
      </w:tc>
    </w:tr>
  </w:tbl>
  <w:p w:rsidR="0070090C" w:rsidRDefault="007009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649"/>
      <w:tblW w:w="10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85"/>
      <w:gridCol w:w="2201"/>
      <w:gridCol w:w="1537"/>
      <w:gridCol w:w="1438"/>
      <w:gridCol w:w="1421"/>
      <w:gridCol w:w="1463"/>
    </w:tblGrid>
    <w:tr w:rsidR="001745FF" w:rsidRPr="008D0E87" w:rsidTr="00F35B03">
      <w:trPr>
        <w:trHeight w:val="7"/>
      </w:trPr>
      <w:tc>
        <w:tcPr>
          <w:tcW w:w="110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  <w:vAlign w:val="center"/>
        </w:tcPr>
        <w:p w:rsidR="001745FF" w:rsidRPr="00F9554E" w:rsidRDefault="001745FF" w:rsidP="00F35B03">
          <w:pPr>
            <w:jc w:val="center"/>
          </w:pPr>
          <w:r>
            <w:rPr>
              <w:noProof/>
              <w:lang w:eastAsia="en-AU"/>
            </w:rPr>
            <w:drawing>
              <wp:inline distT="0" distB="0" distL="0" distR="0">
                <wp:extent cx="1257300" cy="838200"/>
                <wp:effectExtent l="19050" t="0" r="0" b="0"/>
                <wp:docPr id="9" name="Picture 9" descr="new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new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  <w:vAlign w:val="center"/>
        </w:tcPr>
        <w:p w:rsidR="001745FF" w:rsidRPr="008D0E87" w:rsidRDefault="001745FF" w:rsidP="00F35B03">
          <w:pPr>
            <w:ind w:left="14"/>
          </w:pPr>
          <w:r w:rsidRPr="008D0E87">
            <w:t xml:space="preserve">PO Box 299 </w:t>
          </w:r>
        </w:p>
        <w:p w:rsidR="001745FF" w:rsidRPr="008D0E87" w:rsidRDefault="001745FF" w:rsidP="00F35B03">
          <w:pPr>
            <w:ind w:left="14"/>
          </w:pPr>
          <w:r w:rsidRPr="008D0E87">
            <w:t xml:space="preserve">Oberon NSW </w:t>
          </w:r>
        </w:p>
        <w:p w:rsidR="001745FF" w:rsidRPr="008D0E87" w:rsidRDefault="001745FF" w:rsidP="00F35B03">
          <w:pPr>
            <w:ind w:left="14"/>
          </w:pPr>
          <w:r w:rsidRPr="008D0E87">
            <w:t>2787</w:t>
          </w:r>
        </w:p>
        <w:p w:rsidR="001745FF" w:rsidRPr="00F9554E" w:rsidRDefault="001745FF" w:rsidP="00F35B03">
          <w:pPr>
            <w:ind w:left="14"/>
          </w:pPr>
          <w:r w:rsidRPr="008D0E87">
            <w:t>ABN 98 107 506 208</w:t>
          </w:r>
        </w:p>
      </w:tc>
      <w:tc>
        <w:tcPr>
          <w:tcW w:w="74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1745FF" w:rsidRPr="008D0E87" w:rsidRDefault="001745FF" w:rsidP="00F35B03">
          <w:pPr>
            <w:ind w:left="100"/>
            <w:jc w:val="center"/>
            <w:rPr>
              <w:lang w:val="en-US"/>
            </w:rPr>
          </w:pPr>
          <w:r w:rsidRPr="008D0E87">
            <w:rPr>
              <w:lang w:val="en-US"/>
            </w:rPr>
            <w:t>Version</w:t>
          </w:r>
        </w:p>
      </w:tc>
      <w:tc>
        <w:tcPr>
          <w:tcW w:w="69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745FF" w:rsidRPr="008D0E87" w:rsidRDefault="001745FF" w:rsidP="00F35B03">
          <w:pPr>
            <w:ind w:left="100"/>
            <w:jc w:val="center"/>
            <w:rPr>
              <w:lang w:val="en-US"/>
            </w:rPr>
          </w:pPr>
          <w:r w:rsidRPr="008D0E87">
            <w:rPr>
              <w:lang w:val="en-US"/>
            </w:rPr>
            <w:t>Author</w:t>
          </w:r>
        </w:p>
      </w:tc>
      <w:tc>
        <w:tcPr>
          <w:tcW w:w="68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745FF" w:rsidRPr="008D0E87" w:rsidRDefault="001745FF" w:rsidP="00F35B03">
          <w:pPr>
            <w:ind w:left="100"/>
            <w:jc w:val="center"/>
            <w:rPr>
              <w:lang w:val="en-US"/>
            </w:rPr>
          </w:pPr>
          <w:r w:rsidRPr="008D0E87">
            <w:rPr>
              <w:lang w:val="en-US"/>
            </w:rPr>
            <w:t xml:space="preserve">Reviewed </w:t>
          </w:r>
        </w:p>
      </w:tc>
      <w:tc>
        <w:tcPr>
          <w:tcW w:w="707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1745FF" w:rsidRPr="008D0E87" w:rsidRDefault="001745FF" w:rsidP="00F35B03">
          <w:pPr>
            <w:ind w:left="100"/>
            <w:jc w:val="center"/>
            <w:rPr>
              <w:lang w:val="en-US"/>
            </w:rPr>
          </w:pPr>
          <w:r w:rsidRPr="008D0E87">
            <w:rPr>
              <w:lang w:val="en-US"/>
            </w:rPr>
            <w:t>Reference</w:t>
          </w:r>
        </w:p>
      </w:tc>
    </w:tr>
    <w:tr w:rsidR="001745FF" w:rsidRPr="008D0E87" w:rsidTr="00F35B03">
      <w:trPr>
        <w:trHeight w:val="6"/>
      </w:trPr>
      <w:tc>
        <w:tcPr>
          <w:tcW w:w="1104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1745FF" w:rsidRPr="00F9554E" w:rsidRDefault="001745FF" w:rsidP="00F35B03">
          <w:pPr>
            <w:ind w:left="100"/>
          </w:pPr>
        </w:p>
      </w:tc>
      <w:tc>
        <w:tcPr>
          <w:tcW w:w="1064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1745FF" w:rsidRPr="008D0E87" w:rsidRDefault="001745FF" w:rsidP="00F35B03">
          <w:pPr>
            <w:ind w:left="100"/>
            <w:rPr>
              <w:b/>
              <w:sz w:val="28"/>
              <w:szCs w:val="28"/>
            </w:rPr>
          </w:pPr>
        </w:p>
      </w:tc>
      <w:tc>
        <w:tcPr>
          <w:tcW w:w="743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1745FF" w:rsidRPr="008D0E87" w:rsidRDefault="001745FF" w:rsidP="00F35B03">
          <w:pPr>
            <w:ind w:left="100"/>
            <w:jc w:val="center"/>
            <w:rPr>
              <w:b/>
              <w:sz w:val="28"/>
              <w:szCs w:val="28"/>
              <w:lang w:val="en-US"/>
            </w:rPr>
          </w:pPr>
          <w:r w:rsidRPr="008D0E87">
            <w:rPr>
              <w:b/>
              <w:sz w:val="28"/>
              <w:szCs w:val="28"/>
              <w:lang w:val="en-US"/>
            </w:rPr>
            <w:t xml:space="preserve">A - </w:t>
          </w:r>
          <w:r w:rsidRPr="008D0E87">
            <w:rPr>
              <w:sz w:val="28"/>
              <w:szCs w:val="28"/>
              <w:lang w:val="en-US"/>
            </w:rPr>
            <w:t>Rev 1</w:t>
          </w:r>
        </w:p>
      </w:tc>
      <w:tc>
        <w:tcPr>
          <w:tcW w:w="695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745FF" w:rsidRPr="008D0E87" w:rsidRDefault="001745FF" w:rsidP="00F35B03">
          <w:pPr>
            <w:ind w:left="100"/>
            <w:jc w:val="center"/>
            <w:rPr>
              <w:sz w:val="28"/>
              <w:szCs w:val="28"/>
              <w:lang w:val="en-US"/>
            </w:rPr>
          </w:pPr>
          <w:r w:rsidRPr="008D0E87">
            <w:rPr>
              <w:sz w:val="28"/>
              <w:szCs w:val="28"/>
              <w:lang w:val="en-US"/>
            </w:rPr>
            <w:t>SM</w:t>
          </w:r>
        </w:p>
      </w:tc>
      <w:tc>
        <w:tcPr>
          <w:tcW w:w="687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745FF" w:rsidRPr="008D0E87" w:rsidRDefault="001745FF" w:rsidP="00F35B03">
          <w:pPr>
            <w:ind w:left="100"/>
            <w:jc w:val="center"/>
            <w:rPr>
              <w:sz w:val="28"/>
              <w:szCs w:val="28"/>
              <w:lang w:val="en-US"/>
            </w:rPr>
          </w:pPr>
        </w:p>
      </w:tc>
      <w:tc>
        <w:tcPr>
          <w:tcW w:w="7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1745FF" w:rsidRPr="008D0E87" w:rsidRDefault="001745FF" w:rsidP="009F6012">
          <w:pPr>
            <w:ind w:left="100"/>
            <w:jc w:val="center"/>
            <w:rPr>
              <w:b/>
              <w:sz w:val="28"/>
              <w:szCs w:val="28"/>
              <w:lang w:val="en-US"/>
            </w:rPr>
          </w:pPr>
          <w:r w:rsidRPr="008D0E87">
            <w:rPr>
              <w:b/>
              <w:sz w:val="28"/>
              <w:szCs w:val="28"/>
              <w:lang w:val="en-US"/>
            </w:rPr>
            <w:t>SOP-</w:t>
          </w:r>
          <w:r w:rsidR="00D438E3">
            <w:rPr>
              <w:b/>
              <w:sz w:val="28"/>
              <w:szCs w:val="28"/>
              <w:lang w:val="en-US"/>
            </w:rPr>
            <w:t>00</w:t>
          </w:r>
          <w:r w:rsidR="009F6012">
            <w:rPr>
              <w:b/>
              <w:sz w:val="28"/>
              <w:szCs w:val="28"/>
              <w:lang w:val="en-US"/>
            </w:rPr>
            <w:t>x</w:t>
          </w:r>
        </w:p>
      </w:tc>
    </w:tr>
    <w:tr w:rsidR="001745FF" w:rsidRPr="008D0E87" w:rsidTr="00F35B03">
      <w:trPr>
        <w:trHeight w:val="4"/>
      </w:trPr>
      <w:tc>
        <w:tcPr>
          <w:tcW w:w="1104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1745FF" w:rsidRPr="00F9554E" w:rsidRDefault="001745FF" w:rsidP="00F35B03">
          <w:pPr>
            <w:ind w:left="100"/>
          </w:pPr>
        </w:p>
      </w:tc>
      <w:tc>
        <w:tcPr>
          <w:tcW w:w="1064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1745FF" w:rsidRPr="008D0E87" w:rsidRDefault="001745FF" w:rsidP="00F35B03">
          <w:pPr>
            <w:ind w:left="100"/>
            <w:rPr>
              <w:b/>
              <w:sz w:val="28"/>
              <w:szCs w:val="28"/>
            </w:rPr>
          </w:pPr>
        </w:p>
      </w:tc>
      <w:tc>
        <w:tcPr>
          <w:tcW w:w="2832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1745FF" w:rsidRPr="008D0E87" w:rsidRDefault="001745FF" w:rsidP="009F6012">
          <w:pPr>
            <w:ind w:left="100"/>
            <w:jc w:val="center"/>
            <w:rPr>
              <w:sz w:val="28"/>
              <w:szCs w:val="28"/>
              <w:lang w:val="en-US"/>
            </w:rPr>
          </w:pPr>
          <w:r>
            <w:rPr>
              <w:sz w:val="28"/>
              <w:szCs w:val="28"/>
              <w:lang w:val="en-US"/>
            </w:rPr>
            <w:t>2</w:t>
          </w:r>
          <w:r w:rsidR="009F6012">
            <w:rPr>
              <w:sz w:val="28"/>
              <w:szCs w:val="28"/>
              <w:lang w:val="en-US"/>
            </w:rPr>
            <w:t>5</w:t>
          </w:r>
          <w:r>
            <w:rPr>
              <w:sz w:val="28"/>
              <w:szCs w:val="28"/>
              <w:lang w:val="en-US"/>
            </w:rPr>
            <w:t xml:space="preserve"> </w:t>
          </w:r>
          <w:r w:rsidR="009F6012">
            <w:rPr>
              <w:sz w:val="28"/>
              <w:szCs w:val="28"/>
              <w:lang w:val="en-US"/>
            </w:rPr>
            <w:t>May</w:t>
          </w:r>
          <w:r w:rsidRPr="008D0E87">
            <w:rPr>
              <w:sz w:val="28"/>
              <w:szCs w:val="28"/>
              <w:lang w:val="en-US"/>
            </w:rPr>
            <w:t xml:space="preserve"> 201</w:t>
          </w:r>
          <w:r w:rsidR="009F6012">
            <w:rPr>
              <w:sz w:val="28"/>
              <w:szCs w:val="28"/>
              <w:lang w:val="en-US"/>
            </w:rPr>
            <w:t>2</w:t>
          </w:r>
        </w:p>
      </w:tc>
    </w:tr>
    <w:tr w:rsidR="001745FF" w:rsidRPr="008D0E87" w:rsidTr="00F35B03">
      <w:trPr>
        <w:trHeight w:val="225"/>
      </w:trPr>
      <w:tc>
        <w:tcPr>
          <w:tcW w:w="110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1745FF" w:rsidRPr="00F9554E" w:rsidRDefault="001745FF" w:rsidP="00F35B03">
          <w:pPr>
            <w:ind w:left="100"/>
          </w:pPr>
        </w:p>
      </w:tc>
      <w:tc>
        <w:tcPr>
          <w:tcW w:w="106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1745FF" w:rsidRPr="008D0E87" w:rsidRDefault="001745FF" w:rsidP="00F35B03">
          <w:pPr>
            <w:ind w:left="100"/>
            <w:rPr>
              <w:b/>
              <w:sz w:val="28"/>
              <w:szCs w:val="28"/>
            </w:rPr>
          </w:pPr>
        </w:p>
      </w:tc>
      <w:tc>
        <w:tcPr>
          <w:tcW w:w="2832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1745FF" w:rsidRPr="008D0E87" w:rsidRDefault="009F6012" w:rsidP="001745FF">
          <w:pPr>
            <w:ind w:left="100"/>
            <w:jc w:val="center"/>
            <w:rPr>
              <w:b/>
              <w:sz w:val="32"/>
              <w:szCs w:val="32"/>
              <w:lang w:val="en-US"/>
            </w:rPr>
          </w:pPr>
          <w:r>
            <w:rPr>
              <w:b/>
              <w:sz w:val="32"/>
              <w:szCs w:val="32"/>
              <w:lang w:val="en-US"/>
            </w:rPr>
            <w:t>Level Crossing</w:t>
          </w:r>
          <w:r w:rsidR="001745FF" w:rsidRPr="008D0E87">
            <w:rPr>
              <w:b/>
              <w:sz w:val="32"/>
              <w:szCs w:val="32"/>
              <w:lang w:val="en-US"/>
            </w:rPr>
            <w:t xml:space="preserve"> Operation</w:t>
          </w:r>
        </w:p>
      </w:tc>
    </w:tr>
  </w:tbl>
  <w:p w:rsidR="001745FF" w:rsidRDefault="001745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FC8"/>
    <w:multiLevelType w:val="hybridMultilevel"/>
    <w:tmpl w:val="D212A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F2C8B"/>
    <w:multiLevelType w:val="hybridMultilevel"/>
    <w:tmpl w:val="3D0664D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9E0"/>
    <w:rsid w:val="0007785A"/>
    <w:rsid w:val="001745FF"/>
    <w:rsid w:val="00174DE5"/>
    <w:rsid w:val="002D1294"/>
    <w:rsid w:val="00457183"/>
    <w:rsid w:val="0059155A"/>
    <w:rsid w:val="005A6FBA"/>
    <w:rsid w:val="005B71D4"/>
    <w:rsid w:val="0070090C"/>
    <w:rsid w:val="007C43A5"/>
    <w:rsid w:val="008429BD"/>
    <w:rsid w:val="009403DD"/>
    <w:rsid w:val="009F6012"/>
    <w:rsid w:val="00A644B2"/>
    <w:rsid w:val="00A81152"/>
    <w:rsid w:val="00AB3960"/>
    <w:rsid w:val="00AF3251"/>
    <w:rsid w:val="00B4170B"/>
    <w:rsid w:val="00B547B4"/>
    <w:rsid w:val="00BA06E7"/>
    <w:rsid w:val="00BB7816"/>
    <w:rsid w:val="00C649E0"/>
    <w:rsid w:val="00D438E3"/>
    <w:rsid w:val="00E20A50"/>
    <w:rsid w:val="00EE3BFB"/>
    <w:rsid w:val="00F53376"/>
    <w:rsid w:val="00FF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11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115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4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5FF"/>
  </w:style>
  <w:style w:type="paragraph" w:styleId="Footer">
    <w:name w:val="footer"/>
    <w:basedOn w:val="Normal"/>
    <w:link w:val="FooterChar"/>
    <w:semiHidden/>
    <w:unhideWhenUsed/>
    <w:rsid w:val="00174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1745FF"/>
  </w:style>
  <w:style w:type="table" w:styleId="TableGrid">
    <w:name w:val="Table Grid"/>
    <w:basedOn w:val="TableNormal"/>
    <w:rsid w:val="00EE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iansplace</dc:creator>
  <cp:lastModifiedBy>iansplace</cp:lastModifiedBy>
  <cp:revision>2</cp:revision>
  <cp:lastPrinted>2011-11-24T05:12:00Z</cp:lastPrinted>
  <dcterms:created xsi:type="dcterms:W3CDTF">2016-08-14T04:03:00Z</dcterms:created>
  <dcterms:modified xsi:type="dcterms:W3CDTF">2016-08-14T04:03:00Z</dcterms:modified>
</cp:coreProperties>
</file>