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p>
    <w:p w:rsid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p>
    <w:p w:rsid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p>
    <w:p w:rsidR="00274C3F" w:rsidRPr="00AF4F02" w:rsidRDefault="00274C3F" w:rsidP="00274C3F">
      <w:pPr>
        <w:rPr>
          <w:b/>
        </w:rPr>
      </w:pPr>
      <w:r w:rsidRPr="00AF4F02">
        <w:rPr>
          <w:b/>
        </w:rPr>
        <w:t>Document Status</w:t>
      </w:r>
    </w:p>
    <w:tbl>
      <w:tblPr>
        <w:tblW w:w="98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1381"/>
        <w:gridCol w:w="1426"/>
        <w:gridCol w:w="1490"/>
        <w:gridCol w:w="1681"/>
        <w:gridCol w:w="1510"/>
        <w:gridCol w:w="2353"/>
      </w:tblGrid>
      <w:tr w:rsidR="00274C3F" w:rsidRPr="00AF4F02" w:rsidTr="00167EA4">
        <w:trPr>
          <w:trHeight w:val="219"/>
        </w:trPr>
        <w:tc>
          <w:tcPr>
            <w:tcW w:w="0" w:type="auto"/>
          </w:tcPr>
          <w:p w:rsidR="00274C3F" w:rsidRPr="00AF4F02" w:rsidRDefault="00274C3F" w:rsidP="00167EA4">
            <w:pPr>
              <w:jc w:val="center"/>
              <w:rPr>
                <w:b/>
                <w:sz w:val="20"/>
                <w:szCs w:val="20"/>
              </w:rPr>
            </w:pPr>
            <w:r w:rsidRPr="00AF4F02">
              <w:rPr>
                <w:b/>
                <w:sz w:val="20"/>
                <w:szCs w:val="20"/>
              </w:rPr>
              <w:t>Version</w:t>
            </w:r>
          </w:p>
        </w:tc>
        <w:tc>
          <w:tcPr>
            <w:tcW w:w="0" w:type="auto"/>
          </w:tcPr>
          <w:p w:rsidR="00274C3F" w:rsidRPr="00AF4F02" w:rsidRDefault="00274C3F" w:rsidP="00167EA4">
            <w:pPr>
              <w:jc w:val="center"/>
              <w:rPr>
                <w:b/>
                <w:sz w:val="20"/>
                <w:szCs w:val="20"/>
              </w:rPr>
            </w:pPr>
            <w:r w:rsidRPr="00AF4F02">
              <w:rPr>
                <w:b/>
                <w:sz w:val="20"/>
                <w:szCs w:val="20"/>
              </w:rPr>
              <w:t>Date</w:t>
            </w:r>
          </w:p>
        </w:tc>
        <w:tc>
          <w:tcPr>
            <w:tcW w:w="0" w:type="auto"/>
          </w:tcPr>
          <w:p w:rsidR="00274C3F" w:rsidRPr="00AF4F02" w:rsidRDefault="00274C3F" w:rsidP="00167EA4">
            <w:pPr>
              <w:jc w:val="center"/>
              <w:rPr>
                <w:b/>
                <w:sz w:val="20"/>
                <w:szCs w:val="20"/>
              </w:rPr>
            </w:pPr>
            <w:r w:rsidRPr="00AF4F02">
              <w:rPr>
                <w:b/>
                <w:sz w:val="20"/>
                <w:szCs w:val="20"/>
              </w:rPr>
              <w:t>Revision</w:t>
            </w:r>
          </w:p>
        </w:tc>
        <w:tc>
          <w:tcPr>
            <w:tcW w:w="1681" w:type="dxa"/>
          </w:tcPr>
          <w:p w:rsidR="00274C3F" w:rsidRPr="00AF4F02" w:rsidRDefault="00274C3F" w:rsidP="00167EA4">
            <w:pPr>
              <w:jc w:val="center"/>
              <w:rPr>
                <w:b/>
                <w:sz w:val="20"/>
                <w:szCs w:val="20"/>
              </w:rPr>
            </w:pPr>
            <w:r w:rsidRPr="00AF4F02">
              <w:rPr>
                <w:b/>
                <w:sz w:val="20"/>
                <w:szCs w:val="20"/>
              </w:rPr>
              <w:t>Prepared</w:t>
            </w:r>
          </w:p>
        </w:tc>
        <w:tc>
          <w:tcPr>
            <w:tcW w:w="1510" w:type="dxa"/>
            <w:tcBorders>
              <w:right w:val="single" w:sz="4" w:space="0" w:color="auto"/>
            </w:tcBorders>
          </w:tcPr>
          <w:p w:rsidR="00274C3F" w:rsidRPr="00AF4F02" w:rsidRDefault="00274C3F" w:rsidP="00167EA4">
            <w:pPr>
              <w:jc w:val="center"/>
              <w:rPr>
                <w:b/>
                <w:sz w:val="20"/>
                <w:szCs w:val="20"/>
              </w:rPr>
            </w:pPr>
            <w:r w:rsidRPr="00AF4F02">
              <w:rPr>
                <w:b/>
                <w:sz w:val="20"/>
                <w:szCs w:val="20"/>
              </w:rPr>
              <w:t>Reviewed</w:t>
            </w:r>
          </w:p>
        </w:tc>
        <w:tc>
          <w:tcPr>
            <w:tcW w:w="2353" w:type="dxa"/>
            <w:tcBorders>
              <w:left w:val="single" w:sz="4" w:space="0" w:color="auto"/>
            </w:tcBorders>
          </w:tcPr>
          <w:p w:rsidR="00274C3F" w:rsidRPr="00AF4F02" w:rsidRDefault="00274C3F" w:rsidP="00167EA4">
            <w:pPr>
              <w:jc w:val="center"/>
              <w:rPr>
                <w:b/>
                <w:sz w:val="20"/>
                <w:szCs w:val="20"/>
              </w:rPr>
            </w:pPr>
            <w:r w:rsidRPr="00AF4F02">
              <w:rPr>
                <w:b/>
                <w:sz w:val="20"/>
                <w:szCs w:val="20"/>
              </w:rPr>
              <w:t>Approved</w:t>
            </w:r>
          </w:p>
        </w:tc>
      </w:tr>
      <w:tr w:rsidR="00274C3F" w:rsidRPr="00AF4F02" w:rsidTr="00167EA4">
        <w:trPr>
          <w:trHeight w:val="451"/>
        </w:trPr>
        <w:tc>
          <w:tcPr>
            <w:tcW w:w="0" w:type="auto"/>
            <w:vAlign w:val="center"/>
          </w:tcPr>
          <w:p w:rsidR="00274C3F" w:rsidRPr="00AF4F02" w:rsidRDefault="00274C3F" w:rsidP="00167EA4">
            <w:pPr>
              <w:jc w:val="center"/>
              <w:rPr>
                <w:sz w:val="20"/>
                <w:szCs w:val="20"/>
              </w:rPr>
            </w:pPr>
            <w:r>
              <w:rPr>
                <w:sz w:val="20"/>
                <w:szCs w:val="20"/>
              </w:rPr>
              <w:t>A</w:t>
            </w:r>
          </w:p>
        </w:tc>
        <w:tc>
          <w:tcPr>
            <w:tcW w:w="0" w:type="auto"/>
            <w:vAlign w:val="center"/>
          </w:tcPr>
          <w:p w:rsidR="00274C3F" w:rsidRPr="00AF4F02" w:rsidRDefault="00274C3F" w:rsidP="00167EA4">
            <w:pPr>
              <w:jc w:val="center"/>
              <w:rPr>
                <w:sz w:val="20"/>
                <w:szCs w:val="20"/>
              </w:rPr>
            </w:pPr>
            <w:r>
              <w:rPr>
                <w:sz w:val="20"/>
                <w:szCs w:val="20"/>
              </w:rPr>
              <w:t>22/3/16</w:t>
            </w:r>
          </w:p>
        </w:tc>
        <w:tc>
          <w:tcPr>
            <w:tcW w:w="0" w:type="auto"/>
            <w:vAlign w:val="center"/>
          </w:tcPr>
          <w:p w:rsidR="00274C3F" w:rsidRPr="00AF4F02" w:rsidRDefault="00274C3F" w:rsidP="00167EA4">
            <w:pPr>
              <w:jc w:val="center"/>
              <w:rPr>
                <w:sz w:val="20"/>
                <w:szCs w:val="20"/>
              </w:rPr>
            </w:pPr>
            <w:r>
              <w:rPr>
                <w:sz w:val="20"/>
                <w:szCs w:val="20"/>
              </w:rPr>
              <w:t>0</w:t>
            </w:r>
          </w:p>
        </w:tc>
        <w:tc>
          <w:tcPr>
            <w:tcW w:w="1681" w:type="dxa"/>
            <w:vAlign w:val="center"/>
          </w:tcPr>
          <w:p w:rsidR="00274C3F" w:rsidRPr="00AF4F02" w:rsidRDefault="00274C3F" w:rsidP="00167EA4">
            <w:pPr>
              <w:jc w:val="center"/>
              <w:rPr>
                <w:sz w:val="20"/>
                <w:szCs w:val="20"/>
              </w:rPr>
            </w:pPr>
            <w:proofErr w:type="spellStart"/>
            <w:r>
              <w:rPr>
                <w:sz w:val="20"/>
                <w:szCs w:val="20"/>
              </w:rPr>
              <w:t>IDavis</w:t>
            </w:r>
            <w:proofErr w:type="spellEnd"/>
            <w:r>
              <w:rPr>
                <w:sz w:val="20"/>
                <w:szCs w:val="20"/>
              </w:rPr>
              <w:t>/</w:t>
            </w:r>
            <w:proofErr w:type="spellStart"/>
            <w:r>
              <w:rPr>
                <w:sz w:val="20"/>
                <w:szCs w:val="20"/>
              </w:rPr>
              <w:t>TArnison</w:t>
            </w:r>
            <w:proofErr w:type="spellEnd"/>
          </w:p>
        </w:tc>
        <w:tc>
          <w:tcPr>
            <w:tcW w:w="1510" w:type="dxa"/>
            <w:tcBorders>
              <w:right w:val="single" w:sz="4" w:space="0" w:color="auto"/>
            </w:tcBorders>
            <w:vAlign w:val="center"/>
          </w:tcPr>
          <w:p w:rsidR="00274C3F" w:rsidRPr="00AF4F02" w:rsidRDefault="00274C3F" w:rsidP="00167EA4">
            <w:pPr>
              <w:jc w:val="center"/>
              <w:rPr>
                <w:sz w:val="20"/>
                <w:szCs w:val="20"/>
              </w:rPr>
            </w:pPr>
            <w:r>
              <w:rPr>
                <w:sz w:val="20"/>
                <w:szCs w:val="20"/>
              </w:rPr>
              <w:t>22/3/16</w:t>
            </w:r>
          </w:p>
        </w:tc>
        <w:tc>
          <w:tcPr>
            <w:tcW w:w="2353" w:type="dxa"/>
            <w:tcBorders>
              <w:left w:val="single" w:sz="4" w:space="0" w:color="auto"/>
            </w:tcBorders>
            <w:vAlign w:val="center"/>
          </w:tcPr>
          <w:p w:rsidR="00274C3F" w:rsidRPr="00AF4F02" w:rsidRDefault="00274C3F" w:rsidP="00167EA4">
            <w:pPr>
              <w:jc w:val="center"/>
              <w:rPr>
                <w:sz w:val="20"/>
                <w:szCs w:val="20"/>
              </w:rPr>
            </w:pPr>
            <w:r>
              <w:rPr>
                <w:sz w:val="20"/>
                <w:szCs w:val="20"/>
              </w:rPr>
              <w:t>Committee</w:t>
            </w:r>
          </w:p>
        </w:tc>
      </w:tr>
      <w:tr w:rsidR="00274C3F" w:rsidRPr="00AF4F02" w:rsidTr="00167EA4">
        <w:trPr>
          <w:trHeight w:val="175"/>
        </w:trPr>
        <w:tc>
          <w:tcPr>
            <w:tcW w:w="0" w:type="auto"/>
            <w:vAlign w:val="center"/>
          </w:tcPr>
          <w:p w:rsidR="00274C3F" w:rsidRPr="00AF4F02" w:rsidRDefault="00274C3F" w:rsidP="00167EA4">
            <w:pPr>
              <w:jc w:val="center"/>
              <w:rPr>
                <w:sz w:val="20"/>
                <w:szCs w:val="20"/>
              </w:rPr>
            </w:pPr>
          </w:p>
        </w:tc>
        <w:tc>
          <w:tcPr>
            <w:tcW w:w="0" w:type="auto"/>
            <w:vAlign w:val="center"/>
          </w:tcPr>
          <w:p w:rsidR="00274C3F" w:rsidRPr="00AF4F02" w:rsidRDefault="00274C3F" w:rsidP="00167EA4">
            <w:pPr>
              <w:jc w:val="center"/>
              <w:rPr>
                <w:sz w:val="20"/>
                <w:szCs w:val="20"/>
              </w:rPr>
            </w:pPr>
          </w:p>
        </w:tc>
        <w:tc>
          <w:tcPr>
            <w:tcW w:w="0" w:type="auto"/>
            <w:vAlign w:val="center"/>
          </w:tcPr>
          <w:p w:rsidR="00274C3F" w:rsidRPr="00AF4F02" w:rsidRDefault="00274C3F" w:rsidP="00167EA4">
            <w:pPr>
              <w:jc w:val="center"/>
              <w:rPr>
                <w:sz w:val="20"/>
                <w:szCs w:val="20"/>
              </w:rPr>
            </w:pPr>
          </w:p>
        </w:tc>
        <w:tc>
          <w:tcPr>
            <w:tcW w:w="1681" w:type="dxa"/>
            <w:vAlign w:val="center"/>
          </w:tcPr>
          <w:p w:rsidR="00274C3F" w:rsidRPr="00AF4F02" w:rsidRDefault="00274C3F" w:rsidP="00167EA4">
            <w:pPr>
              <w:jc w:val="center"/>
              <w:rPr>
                <w:sz w:val="20"/>
                <w:szCs w:val="20"/>
              </w:rPr>
            </w:pPr>
          </w:p>
        </w:tc>
        <w:tc>
          <w:tcPr>
            <w:tcW w:w="1510" w:type="dxa"/>
            <w:tcBorders>
              <w:right w:val="single" w:sz="4" w:space="0" w:color="auto"/>
            </w:tcBorders>
            <w:vAlign w:val="center"/>
          </w:tcPr>
          <w:p w:rsidR="00274C3F" w:rsidRPr="00AF4F02" w:rsidRDefault="00274C3F" w:rsidP="00167EA4">
            <w:pPr>
              <w:jc w:val="center"/>
              <w:rPr>
                <w:sz w:val="20"/>
                <w:szCs w:val="20"/>
              </w:rPr>
            </w:pPr>
          </w:p>
        </w:tc>
        <w:tc>
          <w:tcPr>
            <w:tcW w:w="2353" w:type="dxa"/>
            <w:tcBorders>
              <w:left w:val="single" w:sz="4" w:space="0" w:color="auto"/>
            </w:tcBorders>
            <w:vAlign w:val="center"/>
          </w:tcPr>
          <w:p w:rsidR="00274C3F" w:rsidRPr="00AF4F02" w:rsidRDefault="00274C3F" w:rsidP="00167EA4">
            <w:pPr>
              <w:jc w:val="center"/>
              <w:rPr>
                <w:sz w:val="20"/>
                <w:szCs w:val="20"/>
              </w:rPr>
            </w:pPr>
          </w:p>
        </w:tc>
      </w:tr>
      <w:tr w:rsidR="00274C3F" w:rsidRPr="00AF4F02" w:rsidTr="00167EA4">
        <w:trPr>
          <w:trHeight w:val="233"/>
        </w:trPr>
        <w:tc>
          <w:tcPr>
            <w:tcW w:w="0" w:type="auto"/>
            <w:vAlign w:val="center"/>
          </w:tcPr>
          <w:p w:rsidR="00274C3F" w:rsidRPr="00AF4F02" w:rsidRDefault="00274C3F" w:rsidP="00167EA4">
            <w:pPr>
              <w:jc w:val="center"/>
              <w:rPr>
                <w:sz w:val="20"/>
                <w:szCs w:val="20"/>
              </w:rPr>
            </w:pPr>
          </w:p>
        </w:tc>
        <w:tc>
          <w:tcPr>
            <w:tcW w:w="0" w:type="auto"/>
            <w:vAlign w:val="center"/>
          </w:tcPr>
          <w:p w:rsidR="00274C3F" w:rsidRPr="00AF4F02" w:rsidRDefault="00274C3F" w:rsidP="00167EA4">
            <w:pPr>
              <w:jc w:val="center"/>
              <w:rPr>
                <w:sz w:val="20"/>
                <w:szCs w:val="20"/>
              </w:rPr>
            </w:pPr>
          </w:p>
        </w:tc>
        <w:tc>
          <w:tcPr>
            <w:tcW w:w="0" w:type="auto"/>
            <w:vAlign w:val="center"/>
          </w:tcPr>
          <w:p w:rsidR="00274C3F" w:rsidRPr="00AF4F02" w:rsidRDefault="00274C3F" w:rsidP="00167EA4">
            <w:pPr>
              <w:jc w:val="center"/>
              <w:rPr>
                <w:sz w:val="20"/>
                <w:szCs w:val="20"/>
              </w:rPr>
            </w:pPr>
          </w:p>
        </w:tc>
        <w:tc>
          <w:tcPr>
            <w:tcW w:w="1681" w:type="dxa"/>
            <w:vAlign w:val="center"/>
          </w:tcPr>
          <w:p w:rsidR="00274C3F" w:rsidRPr="00AF4F02" w:rsidRDefault="00274C3F" w:rsidP="00167EA4">
            <w:pPr>
              <w:jc w:val="center"/>
              <w:rPr>
                <w:sz w:val="20"/>
                <w:szCs w:val="20"/>
              </w:rPr>
            </w:pPr>
          </w:p>
        </w:tc>
        <w:tc>
          <w:tcPr>
            <w:tcW w:w="1510" w:type="dxa"/>
            <w:tcBorders>
              <w:right w:val="single" w:sz="4" w:space="0" w:color="auto"/>
            </w:tcBorders>
            <w:vAlign w:val="center"/>
          </w:tcPr>
          <w:p w:rsidR="00274C3F" w:rsidRPr="00AF4F02" w:rsidRDefault="00274C3F" w:rsidP="00167EA4">
            <w:pPr>
              <w:jc w:val="center"/>
              <w:rPr>
                <w:sz w:val="20"/>
                <w:szCs w:val="20"/>
              </w:rPr>
            </w:pPr>
          </w:p>
        </w:tc>
        <w:tc>
          <w:tcPr>
            <w:tcW w:w="2353" w:type="dxa"/>
            <w:tcBorders>
              <w:left w:val="single" w:sz="4" w:space="0" w:color="auto"/>
            </w:tcBorders>
            <w:vAlign w:val="center"/>
          </w:tcPr>
          <w:p w:rsidR="00274C3F" w:rsidRPr="00AF4F02" w:rsidRDefault="00274C3F" w:rsidP="00167EA4">
            <w:pPr>
              <w:jc w:val="center"/>
              <w:rPr>
                <w:sz w:val="20"/>
                <w:szCs w:val="20"/>
              </w:rPr>
            </w:pPr>
          </w:p>
        </w:tc>
      </w:tr>
    </w:tbl>
    <w:p w:rsidR="00274C3F" w:rsidRPr="00AF4F02" w:rsidRDefault="00274C3F" w:rsidP="00274C3F">
      <w:pPr>
        <w:jc w:val="center"/>
      </w:pPr>
    </w:p>
    <w:p w:rsidR="00274C3F" w:rsidRPr="00AF4F02" w:rsidRDefault="00274C3F" w:rsidP="00274C3F">
      <w:pPr>
        <w:rPr>
          <w:sz w:val="28"/>
          <w:szCs w:val="28"/>
        </w:rPr>
      </w:pPr>
      <w:r w:rsidRPr="00AF4F02">
        <w:rPr>
          <w:sz w:val="28"/>
          <w:szCs w:val="28"/>
        </w:rPr>
        <w:t>Revision Record</w:t>
      </w:r>
      <w:r w:rsidRPr="00AF4F02">
        <w:rPr>
          <w:sz w:val="28"/>
          <w:szCs w:val="28"/>
        </w:rPr>
        <w:br/>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4"/>
        <w:gridCol w:w="1902"/>
        <w:gridCol w:w="6164"/>
      </w:tblGrid>
      <w:tr w:rsidR="00274C3F" w:rsidRPr="00AF4F02" w:rsidTr="00167EA4">
        <w:trPr>
          <w:trHeight w:val="253"/>
        </w:trPr>
        <w:tc>
          <w:tcPr>
            <w:tcW w:w="1244" w:type="dxa"/>
            <w:vAlign w:val="center"/>
          </w:tcPr>
          <w:p w:rsidR="00274C3F" w:rsidRPr="004402E0" w:rsidRDefault="00274C3F" w:rsidP="00167EA4">
            <w:pPr>
              <w:jc w:val="center"/>
              <w:rPr>
                <w:b/>
              </w:rPr>
            </w:pPr>
            <w:r w:rsidRPr="004402E0">
              <w:rPr>
                <w:b/>
              </w:rPr>
              <w:t>Revision</w:t>
            </w:r>
          </w:p>
        </w:tc>
        <w:tc>
          <w:tcPr>
            <w:tcW w:w="1902" w:type="dxa"/>
            <w:vAlign w:val="center"/>
          </w:tcPr>
          <w:p w:rsidR="00274C3F" w:rsidRPr="004402E0" w:rsidRDefault="00274C3F" w:rsidP="00167EA4">
            <w:pPr>
              <w:jc w:val="center"/>
              <w:rPr>
                <w:b/>
              </w:rPr>
            </w:pPr>
            <w:r w:rsidRPr="004402E0">
              <w:rPr>
                <w:b/>
              </w:rPr>
              <w:t>Date Issued:</w:t>
            </w:r>
          </w:p>
        </w:tc>
        <w:tc>
          <w:tcPr>
            <w:tcW w:w="6164" w:type="dxa"/>
            <w:vAlign w:val="center"/>
          </w:tcPr>
          <w:p w:rsidR="00274C3F" w:rsidRPr="004402E0" w:rsidRDefault="00274C3F" w:rsidP="00167EA4">
            <w:pPr>
              <w:jc w:val="center"/>
              <w:rPr>
                <w:b/>
              </w:rPr>
            </w:pPr>
            <w:r w:rsidRPr="004402E0">
              <w:rPr>
                <w:b/>
              </w:rPr>
              <w:t>Description of change:</w:t>
            </w:r>
          </w:p>
        </w:tc>
      </w:tr>
      <w:tr w:rsidR="00274C3F" w:rsidRPr="00AF4F02" w:rsidTr="00167EA4">
        <w:trPr>
          <w:trHeight w:val="253"/>
        </w:trPr>
        <w:tc>
          <w:tcPr>
            <w:tcW w:w="1244" w:type="dxa"/>
            <w:vAlign w:val="center"/>
          </w:tcPr>
          <w:p w:rsidR="00274C3F" w:rsidRPr="00AF4F02" w:rsidRDefault="00274C3F" w:rsidP="00167EA4">
            <w:pPr>
              <w:jc w:val="center"/>
            </w:pPr>
            <w:r>
              <w:t>0</w:t>
            </w:r>
          </w:p>
        </w:tc>
        <w:tc>
          <w:tcPr>
            <w:tcW w:w="1902" w:type="dxa"/>
            <w:vAlign w:val="center"/>
          </w:tcPr>
          <w:p w:rsidR="00274C3F" w:rsidRPr="00AF4F02" w:rsidRDefault="00274C3F" w:rsidP="00167EA4">
            <w:pPr>
              <w:jc w:val="center"/>
            </w:pPr>
            <w:r>
              <w:t>14/0816</w:t>
            </w:r>
          </w:p>
        </w:tc>
        <w:tc>
          <w:tcPr>
            <w:tcW w:w="6164" w:type="dxa"/>
            <w:vAlign w:val="center"/>
          </w:tcPr>
          <w:p w:rsidR="00274C3F" w:rsidRPr="00AF4F02" w:rsidRDefault="00274C3F" w:rsidP="00167EA4">
            <w:r>
              <w:t>Minor word changes</w:t>
            </w:r>
          </w:p>
        </w:tc>
      </w:tr>
      <w:tr w:rsidR="00274C3F" w:rsidRPr="00AF4F02" w:rsidTr="00167EA4">
        <w:trPr>
          <w:trHeight w:val="253"/>
        </w:trPr>
        <w:tc>
          <w:tcPr>
            <w:tcW w:w="1244" w:type="dxa"/>
            <w:vAlign w:val="center"/>
          </w:tcPr>
          <w:p w:rsidR="00274C3F" w:rsidRPr="00AF4F02" w:rsidRDefault="00274C3F" w:rsidP="00167EA4">
            <w:pPr>
              <w:jc w:val="center"/>
            </w:pPr>
          </w:p>
        </w:tc>
        <w:tc>
          <w:tcPr>
            <w:tcW w:w="1902" w:type="dxa"/>
            <w:vAlign w:val="center"/>
          </w:tcPr>
          <w:p w:rsidR="00274C3F" w:rsidRPr="00AF4F02" w:rsidRDefault="00274C3F" w:rsidP="00167EA4">
            <w:pPr>
              <w:jc w:val="center"/>
            </w:pPr>
          </w:p>
        </w:tc>
        <w:tc>
          <w:tcPr>
            <w:tcW w:w="6164" w:type="dxa"/>
            <w:vAlign w:val="center"/>
          </w:tcPr>
          <w:p w:rsidR="00274C3F" w:rsidRPr="00AF4F02" w:rsidRDefault="00274C3F" w:rsidP="00167EA4"/>
        </w:tc>
      </w:tr>
      <w:tr w:rsidR="00274C3F" w:rsidRPr="00AF4F02" w:rsidTr="00167EA4">
        <w:trPr>
          <w:trHeight w:val="253"/>
        </w:trPr>
        <w:tc>
          <w:tcPr>
            <w:tcW w:w="1244" w:type="dxa"/>
            <w:vAlign w:val="center"/>
          </w:tcPr>
          <w:p w:rsidR="00274C3F" w:rsidRPr="00AF4F02" w:rsidRDefault="00274C3F" w:rsidP="00167EA4">
            <w:pPr>
              <w:jc w:val="center"/>
            </w:pPr>
          </w:p>
        </w:tc>
        <w:tc>
          <w:tcPr>
            <w:tcW w:w="1902" w:type="dxa"/>
            <w:vAlign w:val="center"/>
          </w:tcPr>
          <w:p w:rsidR="00274C3F" w:rsidRPr="00AF4F02" w:rsidRDefault="00274C3F" w:rsidP="00167EA4">
            <w:pPr>
              <w:jc w:val="center"/>
            </w:pPr>
          </w:p>
        </w:tc>
        <w:tc>
          <w:tcPr>
            <w:tcW w:w="6164" w:type="dxa"/>
            <w:vAlign w:val="center"/>
          </w:tcPr>
          <w:p w:rsidR="00274C3F" w:rsidRPr="00AF4F02" w:rsidRDefault="00274C3F" w:rsidP="00167EA4"/>
        </w:tc>
      </w:tr>
      <w:tr w:rsidR="00274C3F" w:rsidRPr="00AF4F02" w:rsidTr="00167EA4">
        <w:trPr>
          <w:trHeight w:val="270"/>
        </w:trPr>
        <w:tc>
          <w:tcPr>
            <w:tcW w:w="1244" w:type="dxa"/>
            <w:vAlign w:val="center"/>
          </w:tcPr>
          <w:p w:rsidR="00274C3F" w:rsidRPr="00AF4F02" w:rsidRDefault="00274C3F" w:rsidP="00167EA4">
            <w:pPr>
              <w:jc w:val="center"/>
            </w:pPr>
          </w:p>
        </w:tc>
        <w:tc>
          <w:tcPr>
            <w:tcW w:w="1902" w:type="dxa"/>
            <w:vAlign w:val="center"/>
          </w:tcPr>
          <w:p w:rsidR="00274C3F" w:rsidRPr="00AF4F02" w:rsidRDefault="00274C3F" w:rsidP="00167EA4">
            <w:pPr>
              <w:jc w:val="center"/>
            </w:pPr>
          </w:p>
        </w:tc>
        <w:tc>
          <w:tcPr>
            <w:tcW w:w="6164" w:type="dxa"/>
            <w:vAlign w:val="center"/>
          </w:tcPr>
          <w:p w:rsidR="00274C3F" w:rsidRPr="00AF4F02" w:rsidRDefault="00274C3F" w:rsidP="00167EA4"/>
        </w:tc>
      </w:tr>
    </w:tbl>
    <w:p w:rsid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p>
    <w:p w:rsidR="00274C3F" w:rsidRDefault="00274C3F">
      <w:pPr>
        <w:rPr>
          <w:rFonts w:ascii="Helvetica" w:eastAsia="Times New Roman" w:hAnsi="Helvetica" w:cs="Helvetica"/>
          <w:color w:val="444444"/>
          <w:sz w:val="17"/>
          <w:szCs w:val="17"/>
          <w:lang w:eastAsia="en-AU"/>
        </w:rPr>
      </w:pPr>
      <w:r>
        <w:rPr>
          <w:rFonts w:ascii="Helvetica" w:eastAsia="Times New Roman" w:hAnsi="Helvetica" w:cs="Helvetica"/>
          <w:color w:val="444444"/>
          <w:sz w:val="17"/>
          <w:szCs w:val="17"/>
          <w:lang w:eastAsia="en-AU"/>
        </w:rPr>
        <w:br w:type="page"/>
      </w:r>
    </w:p>
    <w:p w:rsidR="00274C3F" w:rsidRPr="00274C3F" w:rsidRDefault="00274C3F" w:rsidP="00274C3F">
      <w:pPr>
        <w:shd w:val="clear" w:color="auto" w:fill="FFFFFF"/>
        <w:spacing w:before="100" w:beforeAutospacing="1" w:after="100" w:afterAutospacing="1" w:line="288" w:lineRule="atLeast"/>
        <w:jc w:val="center"/>
        <w:textAlignment w:val="baseline"/>
        <w:rPr>
          <w:rFonts w:ascii="Times New Roman" w:eastAsia="Times New Roman" w:hAnsi="Times New Roman" w:cs="Times New Roman"/>
          <w:b/>
          <w:color w:val="444444"/>
          <w:sz w:val="44"/>
          <w:szCs w:val="44"/>
          <w:lang w:eastAsia="en-AU"/>
        </w:rPr>
      </w:pPr>
      <w:r w:rsidRPr="00274C3F">
        <w:rPr>
          <w:rFonts w:ascii="Times New Roman" w:eastAsia="Times New Roman" w:hAnsi="Times New Roman" w:cs="Times New Roman"/>
          <w:b/>
          <w:color w:val="444444"/>
          <w:sz w:val="44"/>
          <w:szCs w:val="44"/>
          <w:lang w:eastAsia="en-AU"/>
        </w:rPr>
        <w:lastRenderedPageBreak/>
        <w:t>AUDIT POLICY</w:t>
      </w:r>
    </w:p>
    <w:p w:rsid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p>
    <w:p w:rsid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p>
    <w:p w:rsidR="00274C3F" w:rsidRP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OTHR Management Committee is responsible for establishing and managing the audit program. Three levels of auditing may be undertaken:</w:t>
      </w:r>
    </w:p>
    <w:p w:rsidR="00274C3F" w:rsidRPr="00274C3F" w:rsidRDefault="00274C3F" w:rsidP="00274C3F">
      <w:pPr>
        <w:numPr>
          <w:ilvl w:val="0"/>
          <w:numId w:val="1"/>
        </w:num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Internal compliance audits – performed by OTHR members (members, rail safety workers, contractors) with relevant experience and knowledge of position responsibilities, but independent of the position being audited.</w:t>
      </w:r>
    </w:p>
    <w:p w:rsidR="00274C3F" w:rsidRPr="00274C3F" w:rsidRDefault="00274C3F" w:rsidP="00274C3F">
      <w:pPr>
        <w:numPr>
          <w:ilvl w:val="0"/>
          <w:numId w:val="1"/>
        </w:num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Internal Operational Audits – performed by OTHR managers on a regular basis</w:t>
      </w:r>
    </w:p>
    <w:p w:rsidR="00274C3F" w:rsidRPr="00274C3F" w:rsidRDefault="00274C3F" w:rsidP="00274C3F">
      <w:pPr>
        <w:numPr>
          <w:ilvl w:val="0"/>
          <w:numId w:val="1"/>
        </w:num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External compliance audits are carried out by the Rail Safety Regulator.</w:t>
      </w:r>
    </w:p>
    <w:p w:rsidR="00274C3F" w:rsidRPr="00274C3F" w:rsidRDefault="00274C3F" w:rsidP="00274C3F">
      <w:pPr>
        <w:shd w:val="clear" w:color="auto" w:fill="FFFFFF"/>
        <w:spacing w:before="100" w:beforeAutospacing="1" w:after="100" w:afterAutospacing="1" w:line="240" w:lineRule="auto"/>
        <w:textAlignment w:val="baseline"/>
        <w:outlineLvl w:val="2"/>
        <w:rPr>
          <w:rFonts w:ascii="Helvetica" w:eastAsia="Times New Roman" w:hAnsi="Helvetica" w:cs="Helvetica"/>
          <w:b/>
          <w:bCs/>
          <w:color w:val="444444"/>
          <w:sz w:val="27"/>
          <w:szCs w:val="27"/>
          <w:lang w:eastAsia="en-AU"/>
        </w:rPr>
      </w:pPr>
      <w:r w:rsidRPr="00274C3F">
        <w:rPr>
          <w:rFonts w:ascii="Helvetica" w:eastAsia="Times New Roman" w:hAnsi="Helvetica" w:cs="Helvetica"/>
          <w:b/>
          <w:bCs/>
          <w:color w:val="444444"/>
          <w:sz w:val="27"/>
          <w:szCs w:val="27"/>
          <w:lang w:eastAsia="en-AU"/>
        </w:rPr>
        <w:t>Summary of the Process:</w:t>
      </w:r>
    </w:p>
    <w:p w:rsidR="00274C3F" w:rsidRPr="00274C3F" w:rsidRDefault="00274C3F" w:rsidP="00274C3F">
      <w:pPr>
        <w:shd w:val="clear" w:color="auto" w:fill="FFFFFF"/>
        <w:spacing w:beforeAutospacing="1" w:after="0" w:afterAutospacing="1" w:line="288" w:lineRule="atLeast"/>
        <w:textAlignment w:val="baseline"/>
        <w:rPr>
          <w:rFonts w:ascii="Helvetica" w:eastAsia="Times New Roman" w:hAnsi="Helvetica" w:cs="Helvetica"/>
          <w:color w:val="444444"/>
          <w:sz w:val="17"/>
          <w:szCs w:val="17"/>
          <w:lang w:eastAsia="en-AU"/>
        </w:rPr>
      </w:pPr>
      <w:r>
        <w:rPr>
          <w:rFonts w:ascii="Helvetica" w:eastAsia="Times New Roman" w:hAnsi="Helvetica" w:cs="Helvetica"/>
          <w:noProof/>
          <w:color w:val="9F9F9F"/>
          <w:sz w:val="17"/>
          <w:szCs w:val="17"/>
          <w:bdr w:val="none" w:sz="0" w:space="0" w:color="auto" w:frame="1"/>
          <w:lang w:eastAsia="en-AU"/>
        </w:rPr>
        <w:drawing>
          <wp:inline distT="0" distB="0" distL="0" distR="0">
            <wp:extent cx="5509260" cy="3200400"/>
            <wp:effectExtent l="19050" t="0" r="0" b="0"/>
            <wp:docPr id="1" name="Picture 1" descr="http://othr.com.au/smsdocs/uploads/Audit-Flow-Chart1.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thr.com.au/smsdocs/uploads/Audit-Flow-Chart1.gif">
                      <a:hlinkClick r:id="rId7"/>
                    </pic:cNvPr>
                    <pic:cNvPicPr>
                      <a:picLocks noChangeAspect="1" noChangeArrowheads="1"/>
                    </pic:cNvPicPr>
                  </pic:nvPicPr>
                  <pic:blipFill>
                    <a:blip r:embed="rId8" cstate="print"/>
                    <a:srcRect/>
                    <a:stretch>
                      <a:fillRect/>
                    </a:stretch>
                  </pic:blipFill>
                  <pic:spPr bwMode="auto">
                    <a:xfrm>
                      <a:off x="0" y="0"/>
                      <a:ext cx="5509260" cy="3200400"/>
                    </a:xfrm>
                    <a:prstGeom prst="rect">
                      <a:avLst/>
                    </a:prstGeom>
                    <a:noFill/>
                    <a:ln w="9525">
                      <a:noFill/>
                      <a:miter lim="800000"/>
                      <a:headEnd/>
                      <a:tailEnd/>
                    </a:ln>
                  </pic:spPr>
                </pic:pic>
              </a:graphicData>
            </a:graphic>
          </wp:inline>
        </w:drawing>
      </w:r>
    </w:p>
    <w:p w:rsidR="00274C3F" w:rsidRPr="00274C3F" w:rsidRDefault="00274C3F" w:rsidP="00274C3F">
      <w:pPr>
        <w:shd w:val="clear" w:color="auto" w:fill="FFFFFF"/>
        <w:spacing w:before="100" w:beforeAutospacing="1" w:after="100" w:afterAutospacing="1" w:line="240" w:lineRule="auto"/>
        <w:textAlignment w:val="baseline"/>
        <w:outlineLvl w:val="2"/>
        <w:rPr>
          <w:rFonts w:ascii="Helvetica" w:eastAsia="Times New Roman" w:hAnsi="Helvetica" w:cs="Helvetica"/>
          <w:b/>
          <w:bCs/>
          <w:color w:val="444444"/>
          <w:sz w:val="27"/>
          <w:szCs w:val="27"/>
          <w:lang w:eastAsia="en-AU"/>
        </w:rPr>
      </w:pPr>
      <w:r w:rsidRPr="00274C3F">
        <w:rPr>
          <w:rFonts w:ascii="Helvetica" w:eastAsia="Times New Roman" w:hAnsi="Helvetica" w:cs="Helvetica"/>
          <w:b/>
          <w:bCs/>
          <w:color w:val="444444"/>
          <w:sz w:val="27"/>
          <w:szCs w:val="27"/>
          <w:lang w:eastAsia="en-AU"/>
        </w:rPr>
        <w:t>Audit Scheduling</w:t>
      </w:r>
    </w:p>
    <w:p w:rsidR="00274C3F" w:rsidRPr="00274C3F" w:rsidRDefault="00274C3F" w:rsidP="00274C3F">
      <w:pPr>
        <w:shd w:val="clear" w:color="auto" w:fill="FFFFFF"/>
        <w:spacing w:beforeAutospacing="1" w:after="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The program is run on a triennial basis, according to the prepared</w:t>
      </w:r>
      <w:hyperlink r:id="rId9" w:tooltip="F-042 Audit Schedule" w:history="1">
        <w:r w:rsidRPr="00274C3F">
          <w:rPr>
            <w:rFonts w:ascii="Helvetica" w:eastAsia="Times New Roman" w:hAnsi="Helvetica" w:cs="Helvetica"/>
            <w:color w:val="9F9F9F"/>
            <w:sz w:val="17"/>
            <w:u w:val="single"/>
            <w:lang w:eastAsia="en-AU"/>
          </w:rPr>
          <w:t> F-042 Audit Schedule</w:t>
        </w:r>
      </w:hyperlink>
      <w:r w:rsidRPr="00274C3F">
        <w:rPr>
          <w:rFonts w:ascii="Helvetica" w:eastAsia="Times New Roman" w:hAnsi="Helvetica" w:cs="Helvetica"/>
          <w:color w:val="444444"/>
          <w:sz w:val="17"/>
          <w:szCs w:val="17"/>
          <w:lang w:eastAsia="en-AU"/>
        </w:rPr>
        <w:t>. This schedule may vary as a result of changes to audit priorities or if additional audit requirements are identified. The Audit Schedule makes provision for all rail safety related activity to be audited at least once in each three year period.</w:t>
      </w:r>
    </w:p>
    <w:p w:rsidR="00274C3F" w:rsidRP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The Management Committee prioritises the internal audit program taking into account various factors including:</w:t>
      </w:r>
    </w:p>
    <w:p w:rsidR="00274C3F" w:rsidRPr="00274C3F" w:rsidRDefault="00274C3F" w:rsidP="00274C3F">
      <w:pPr>
        <w:numPr>
          <w:ilvl w:val="0"/>
          <w:numId w:val="2"/>
        </w:num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Previous audit findings and recommendations</w:t>
      </w:r>
    </w:p>
    <w:p w:rsidR="00274C3F" w:rsidRPr="00274C3F" w:rsidRDefault="00274C3F" w:rsidP="00274C3F">
      <w:pPr>
        <w:numPr>
          <w:ilvl w:val="0"/>
          <w:numId w:val="2"/>
        </w:num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Recent rail safety performance</w:t>
      </w:r>
    </w:p>
    <w:p w:rsidR="00274C3F" w:rsidRPr="00274C3F" w:rsidRDefault="00274C3F" w:rsidP="00274C3F">
      <w:pPr>
        <w:numPr>
          <w:ilvl w:val="0"/>
          <w:numId w:val="2"/>
        </w:num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Status and importance of activities to be audited, with particular consideration in giving high risk activities priority</w:t>
      </w:r>
    </w:p>
    <w:p w:rsidR="00274C3F" w:rsidRP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lastRenderedPageBreak/>
        <w:t>The schedule is updated with the date each audit is completed, and the audit program is monitored at meetings of the Management Committee to make sure audits are proceeding according to schedule.</w:t>
      </w:r>
    </w:p>
    <w:p w:rsidR="00274C3F" w:rsidRPr="00274C3F" w:rsidRDefault="00274C3F" w:rsidP="00274C3F">
      <w:pPr>
        <w:shd w:val="clear" w:color="auto" w:fill="FFFFFF"/>
        <w:spacing w:before="100" w:beforeAutospacing="1" w:after="100" w:afterAutospacing="1" w:line="240" w:lineRule="auto"/>
        <w:textAlignment w:val="baseline"/>
        <w:outlineLvl w:val="2"/>
        <w:rPr>
          <w:rFonts w:ascii="Helvetica" w:eastAsia="Times New Roman" w:hAnsi="Helvetica" w:cs="Helvetica"/>
          <w:b/>
          <w:bCs/>
          <w:color w:val="444444"/>
          <w:sz w:val="27"/>
          <w:szCs w:val="27"/>
          <w:lang w:eastAsia="en-AU"/>
        </w:rPr>
      </w:pPr>
      <w:r w:rsidRPr="00274C3F">
        <w:rPr>
          <w:rFonts w:ascii="Helvetica" w:eastAsia="Times New Roman" w:hAnsi="Helvetica" w:cs="Helvetica"/>
          <w:b/>
          <w:bCs/>
          <w:color w:val="444444"/>
          <w:sz w:val="27"/>
          <w:szCs w:val="27"/>
          <w:lang w:eastAsia="en-AU"/>
        </w:rPr>
        <w:t>Conducting an Audit</w:t>
      </w:r>
    </w:p>
    <w:p w:rsidR="00274C3F" w:rsidRP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The persons nominated to conduct Audits are largely responsible for determining the content of the audit, and preparing a check list of questions. The auditor will liaise with the relevant manager to gain access to the required documents and personnel.</w:t>
      </w:r>
    </w:p>
    <w:p w:rsidR="00274C3F" w:rsidRPr="00274C3F" w:rsidRDefault="00274C3F" w:rsidP="00274C3F">
      <w:pPr>
        <w:shd w:val="clear" w:color="auto" w:fill="FFFFFF"/>
        <w:spacing w:before="100" w:beforeAutospacing="1" w:after="100" w:afterAutospacing="1" w:line="240" w:lineRule="auto"/>
        <w:textAlignment w:val="baseline"/>
        <w:outlineLvl w:val="2"/>
        <w:rPr>
          <w:rFonts w:ascii="Helvetica" w:eastAsia="Times New Roman" w:hAnsi="Helvetica" w:cs="Helvetica"/>
          <w:b/>
          <w:bCs/>
          <w:color w:val="444444"/>
          <w:sz w:val="27"/>
          <w:szCs w:val="27"/>
          <w:lang w:eastAsia="en-AU"/>
        </w:rPr>
      </w:pPr>
      <w:r w:rsidRPr="00274C3F">
        <w:rPr>
          <w:rFonts w:ascii="Helvetica" w:eastAsia="Times New Roman" w:hAnsi="Helvetica" w:cs="Helvetica"/>
          <w:b/>
          <w:bCs/>
          <w:color w:val="444444"/>
          <w:sz w:val="27"/>
          <w:szCs w:val="27"/>
          <w:lang w:eastAsia="en-AU"/>
        </w:rPr>
        <w:t>Audit Reporting</w:t>
      </w:r>
    </w:p>
    <w:p w:rsidR="00274C3F" w:rsidRPr="00274C3F" w:rsidRDefault="00274C3F" w:rsidP="00274C3F">
      <w:pPr>
        <w:shd w:val="clear" w:color="auto" w:fill="FFFFFF"/>
        <w:spacing w:beforeAutospacing="1" w:after="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Findings are documented on the</w:t>
      </w:r>
      <w:r w:rsidRPr="00274C3F">
        <w:rPr>
          <w:rFonts w:ascii="Helvetica" w:eastAsia="Times New Roman" w:hAnsi="Helvetica" w:cs="Helvetica"/>
          <w:color w:val="444444"/>
          <w:sz w:val="17"/>
          <w:lang w:eastAsia="en-AU"/>
        </w:rPr>
        <w:t> </w:t>
      </w:r>
      <w:hyperlink r:id="rId10" w:tooltip="F-005 Audit Report" w:history="1">
        <w:r w:rsidRPr="00274C3F">
          <w:rPr>
            <w:rFonts w:ascii="Helvetica" w:eastAsia="Times New Roman" w:hAnsi="Helvetica" w:cs="Helvetica"/>
            <w:color w:val="9F9F9F"/>
            <w:sz w:val="17"/>
            <w:u w:val="single"/>
            <w:lang w:eastAsia="en-AU"/>
          </w:rPr>
          <w:t>Audit Report Form F-005</w:t>
        </w:r>
      </w:hyperlink>
      <w:r w:rsidRPr="00274C3F">
        <w:rPr>
          <w:rFonts w:ascii="Helvetica" w:eastAsia="Times New Roman" w:hAnsi="Helvetica" w:cs="Helvetica"/>
          <w:color w:val="444444"/>
          <w:sz w:val="17"/>
          <w:szCs w:val="17"/>
          <w:lang w:eastAsia="en-AU"/>
        </w:rPr>
        <w:t>, which will include details of the scope &amp; audit, observations and non-conformances, a judgement about the compliance of the related documents and verification of correction actions performed as a result of previous audits.</w:t>
      </w:r>
    </w:p>
    <w:p w:rsidR="00274C3F" w:rsidRP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Any independent or external audits shall include the requirement to provide a written audit report.</w:t>
      </w:r>
    </w:p>
    <w:p w:rsidR="00274C3F" w:rsidRPr="00274C3F" w:rsidRDefault="00274C3F" w:rsidP="00274C3F">
      <w:pPr>
        <w:shd w:val="clear" w:color="auto" w:fill="FFFFFF"/>
        <w:spacing w:beforeAutospacing="1" w:after="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Audit reports are given to the Manager and are reviewed at Management Committee meetings which will determine appropriate corrective actions.  Corrective action items will be brought forward at each subsequent meeting until they are completed.</w:t>
      </w:r>
      <w:r w:rsidRPr="00274C3F">
        <w:rPr>
          <w:rFonts w:ascii="Helvetica" w:eastAsia="Times New Roman" w:hAnsi="Helvetica" w:cs="Helvetica"/>
          <w:color w:val="444444"/>
          <w:sz w:val="17"/>
          <w:szCs w:val="17"/>
          <w:lang w:eastAsia="en-AU"/>
        </w:rPr>
        <w:br/>
        <w:t>(Refer</w:t>
      </w:r>
      <w:r w:rsidRPr="00274C3F">
        <w:rPr>
          <w:rFonts w:ascii="Helvetica" w:eastAsia="Times New Roman" w:hAnsi="Helvetica" w:cs="Helvetica"/>
          <w:color w:val="444444"/>
          <w:sz w:val="17"/>
          <w:lang w:eastAsia="en-AU"/>
        </w:rPr>
        <w:t> </w:t>
      </w:r>
      <w:hyperlink r:id="rId11" w:tooltip="Corrective Actions" w:history="1">
        <w:r w:rsidRPr="00274C3F">
          <w:rPr>
            <w:rFonts w:ascii="Helvetica" w:eastAsia="Times New Roman" w:hAnsi="Helvetica" w:cs="Helvetica"/>
            <w:color w:val="9F9F9F"/>
            <w:sz w:val="17"/>
            <w:u w:val="single"/>
            <w:lang w:eastAsia="en-AU"/>
          </w:rPr>
          <w:t>Corrective Actions</w:t>
        </w:r>
      </w:hyperlink>
      <w:r w:rsidRPr="00274C3F">
        <w:rPr>
          <w:rFonts w:ascii="Helvetica" w:eastAsia="Times New Roman" w:hAnsi="Helvetica" w:cs="Helvetica"/>
          <w:color w:val="444444"/>
          <w:sz w:val="17"/>
          <w:szCs w:val="17"/>
          <w:lang w:eastAsia="en-AU"/>
        </w:rPr>
        <w:t>)</w:t>
      </w:r>
    </w:p>
    <w:p w:rsidR="00274C3F" w:rsidRPr="00274C3F" w:rsidRDefault="00274C3F" w:rsidP="00274C3F">
      <w:pPr>
        <w:shd w:val="clear" w:color="auto" w:fill="FFFFFF"/>
        <w:spacing w:before="100" w:beforeAutospacing="1" w:after="100" w:afterAutospacing="1" w:line="288" w:lineRule="atLeast"/>
        <w:textAlignment w:val="baseline"/>
        <w:rPr>
          <w:rFonts w:ascii="Helvetica" w:eastAsia="Times New Roman" w:hAnsi="Helvetica" w:cs="Helvetica"/>
          <w:color w:val="444444"/>
          <w:sz w:val="17"/>
          <w:szCs w:val="17"/>
          <w:lang w:eastAsia="en-AU"/>
        </w:rPr>
      </w:pPr>
      <w:r w:rsidRPr="00274C3F">
        <w:rPr>
          <w:rFonts w:ascii="Helvetica" w:eastAsia="Times New Roman" w:hAnsi="Helvetica" w:cs="Helvetica"/>
          <w:color w:val="444444"/>
          <w:sz w:val="17"/>
          <w:szCs w:val="17"/>
          <w:lang w:eastAsia="en-AU"/>
        </w:rPr>
        <w:t>Where findings from audits require urgent attention the Manager can assign corrective action items for the attention of relevant staff or arrange to convene a Management Committee meeting to review the findings and assign action.</w:t>
      </w:r>
    </w:p>
    <w:p w:rsidR="000F54FA" w:rsidRDefault="000F54FA"/>
    <w:sectPr w:rsidR="000F54FA" w:rsidSect="00274C3F">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C3F" w:rsidRDefault="00274C3F" w:rsidP="00274C3F">
      <w:pPr>
        <w:spacing w:after="0" w:line="240" w:lineRule="auto"/>
      </w:pPr>
      <w:r>
        <w:separator/>
      </w:r>
    </w:p>
  </w:endnote>
  <w:endnote w:type="continuationSeparator" w:id="0">
    <w:p w:rsidR="00274C3F" w:rsidRDefault="00274C3F" w:rsidP="00274C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C3F" w:rsidRDefault="00274C3F" w:rsidP="00274C3F">
      <w:pPr>
        <w:spacing w:after="0" w:line="240" w:lineRule="auto"/>
      </w:pPr>
      <w:r>
        <w:separator/>
      </w:r>
    </w:p>
  </w:footnote>
  <w:footnote w:type="continuationSeparator" w:id="0">
    <w:p w:rsidR="00274C3F" w:rsidRDefault="00274C3F" w:rsidP="00274C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page" w:horzAnchor="margin" w:tblpXSpec="center" w:tblpY="680"/>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85"/>
      <w:gridCol w:w="2201"/>
      <w:gridCol w:w="1537"/>
      <w:gridCol w:w="1438"/>
      <w:gridCol w:w="1421"/>
      <w:gridCol w:w="1463"/>
    </w:tblGrid>
    <w:tr w:rsidR="00274C3F" w:rsidRPr="008D0E87" w:rsidTr="00167EA4">
      <w:trPr>
        <w:trHeight w:val="7"/>
      </w:trPr>
      <w:tc>
        <w:tcPr>
          <w:tcW w:w="1104" w:type="pct"/>
          <w:vMerge w:val="restart"/>
          <w:tcBorders>
            <w:top w:val="single" w:sz="4" w:space="0" w:color="auto"/>
            <w:left w:val="single" w:sz="4" w:space="0" w:color="auto"/>
            <w:right w:val="single" w:sz="4" w:space="0" w:color="auto"/>
          </w:tcBorders>
          <w:tcMar>
            <w:left w:w="85" w:type="dxa"/>
            <w:right w:w="85" w:type="dxa"/>
          </w:tcMar>
          <w:vAlign w:val="center"/>
        </w:tcPr>
        <w:p w:rsidR="00274C3F" w:rsidRPr="00F9554E" w:rsidRDefault="00274C3F" w:rsidP="00167EA4">
          <w:pPr>
            <w:jc w:val="center"/>
          </w:pPr>
          <w:r>
            <w:rPr>
              <w:noProof/>
              <w:lang w:eastAsia="en-AU"/>
            </w:rPr>
            <w:drawing>
              <wp:inline distT="0" distB="0" distL="0" distR="0">
                <wp:extent cx="1257300" cy="838200"/>
                <wp:effectExtent l="19050" t="0" r="0" b="0"/>
                <wp:docPr id="3" name="Picture 1" descr="ne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ogo"/>
                        <pic:cNvPicPr>
                          <a:picLocks noChangeAspect="1" noChangeArrowheads="1"/>
                        </pic:cNvPicPr>
                      </pic:nvPicPr>
                      <pic:blipFill>
                        <a:blip r:embed="rId1"/>
                        <a:srcRect/>
                        <a:stretch>
                          <a:fillRect/>
                        </a:stretch>
                      </pic:blipFill>
                      <pic:spPr bwMode="auto">
                        <a:xfrm>
                          <a:off x="0" y="0"/>
                          <a:ext cx="1257300" cy="838200"/>
                        </a:xfrm>
                        <a:prstGeom prst="rect">
                          <a:avLst/>
                        </a:prstGeom>
                        <a:noFill/>
                        <a:ln w="9525">
                          <a:noFill/>
                          <a:miter lim="800000"/>
                          <a:headEnd/>
                          <a:tailEnd/>
                        </a:ln>
                      </pic:spPr>
                    </pic:pic>
                  </a:graphicData>
                </a:graphic>
              </wp:inline>
            </w:drawing>
          </w:r>
        </w:p>
      </w:tc>
      <w:tc>
        <w:tcPr>
          <w:tcW w:w="1064" w:type="pct"/>
          <w:vMerge w:val="restart"/>
          <w:tcBorders>
            <w:top w:val="single" w:sz="4" w:space="0" w:color="auto"/>
            <w:left w:val="single" w:sz="4" w:space="0" w:color="auto"/>
            <w:right w:val="single" w:sz="4" w:space="0" w:color="auto"/>
          </w:tcBorders>
          <w:tcMar>
            <w:left w:w="85" w:type="dxa"/>
            <w:right w:w="85" w:type="dxa"/>
          </w:tcMar>
          <w:vAlign w:val="center"/>
        </w:tcPr>
        <w:p w:rsidR="00274C3F" w:rsidRPr="008D0E87" w:rsidRDefault="00274C3F" w:rsidP="00167EA4">
          <w:pPr>
            <w:ind w:left="14"/>
          </w:pPr>
          <w:r w:rsidRPr="008D0E87">
            <w:t xml:space="preserve">PO Box 299 </w:t>
          </w:r>
        </w:p>
        <w:p w:rsidR="00274C3F" w:rsidRPr="008D0E87" w:rsidRDefault="00274C3F" w:rsidP="00167EA4">
          <w:pPr>
            <w:ind w:left="14"/>
          </w:pPr>
          <w:r w:rsidRPr="008D0E87">
            <w:t xml:space="preserve">Oberon NSW </w:t>
          </w:r>
        </w:p>
        <w:p w:rsidR="00274C3F" w:rsidRPr="008D0E87" w:rsidRDefault="00274C3F" w:rsidP="00167EA4">
          <w:pPr>
            <w:ind w:left="14"/>
          </w:pPr>
          <w:r w:rsidRPr="008D0E87">
            <w:t>2787</w:t>
          </w:r>
        </w:p>
        <w:p w:rsidR="00274C3F" w:rsidRPr="00F9554E" w:rsidRDefault="00274C3F" w:rsidP="00167EA4">
          <w:pPr>
            <w:ind w:left="14"/>
          </w:pPr>
          <w:r w:rsidRPr="008D0E87">
            <w:t>ABN 98 107 506 208</w:t>
          </w:r>
        </w:p>
      </w:tc>
      <w:tc>
        <w:tcPr>
          <w:tcW w:w="743" w:type="pct"/>
          <w:tcBorders>
            <w:top w:val="single" w:sz="4" w:space="0" w:color="auto"/>
            <w:left w:val="single" w:sz="4" w:space="0" w:color="auto"/>
            <w:right w:val="single" w:sz="4" w:space="0" w:color="auto"/>
          </w:tcBorders>
          <w:shd w:val="clear" w:color="auto" w:fill="auto"/>
          <w:tcMar>
            <w:left w:w="0" w:type="dxa"/>
            <w:right w:w="0" w:type="dxa"/>
          </w:tcMar>
        </w:tcPr>
        <w:p w:rsidR="00274C3F" w:rsidRPr="008D0E87" w:rsidRDefault="00274C3F" w:rsidP="00167EA4">
          <w:pPr>
            <w:ind w:left="100"/>
            <w:jc w:val="center"/>
          </w:pPr>
          <w:r w:rsidRPr="008D0E87">
            <w:t>Version</w:t>
          </w:r>
        </w:p>
      </w:tc>
      <w:tc>
        <w:tcPr>
          <w:tcW w:w="695" w:type="pct"/>
          <w:tcBorders>
            <w:top w:val="single" w:sz="4" w:space="0" w:color="auto"/>
            <w:left w:val="single" w:sz="4" w:space="0" w:color="auto"/>
            <w:right w:val="single" w:sz="4" w:space="0" w:color="auto"/>
          </w:tcBorders>
          <w:shd w:val="clear" w:color="auto" w:fill="auto"/>
        </w:tcPr>
        <w:p w:rsidR="00274C3F" w:rsidRPr="008D0E87" w:rsidRDefault="00274C3F" w:rsidP="00167EA4">
          <w:pPr>
            <w:ind w:left="100"/>
            <w:jc w:val="center"/>
          </w:pPr>
          <w:r w:rsidRPr="008D0E87">
            <w:t>Author</w:t>
          </w:r>
        </w:p>
      </w:tc>
      <w:tc>
        <w:tcPr>
          <w:tcW w:w="687" w:type="pct"/>
          <w:tcBorders>
            <w:top w:val="single" w:sz="4" w:space="0" w:color="auto"/>
            <w:left w:val="single" w:sz="4" w:space="0" w:color="auto"/>
            <w:right w:val="single" w:sz="4" w:space="0" w:color="auto"/>
          </w:tcBorders>
          <w:shd w:val="clear" w:color="auto" w:fill="auto"/>
        </w:tcPr>
        <w:p w:rsidR="00274C3F" w:rsidRPr="008D0E87" w:rsidRDefault="00274C3F" w:rsidP="00167EA4">
          <w:pPr>
            <w:ind w:left="100"/>
            <w:jc w:val="center"/>
          </w:pPr>
          <w:r w:rsidRPr="008D0E87">
            <w:t xml:space="preserve">Reviewed </w:t>
          </w:r>
        </w:p>
      </w:tc>
      <w:tc>
        <w:tcPr>
          <w:tcW w:w="707" w:type="pct"/>
          <w:tcBorders>
            <w:top w:val="single" w:sz="4" w:space="0" w:color="auto"/>
            <w:bottom w:val="single" w:sz="4" w:space="0" w:color="auto"/>
            <w:right w:val="single" w:sz="4" w:space="0" w:color="auto"/>
          </w:tcBorders>
          <w:shd w:val="clear" w:color="auto" w:fill="auto"/>
          <w:tcMar>
            <w:left w:w="0" w:type="dxa"/>
            <w:right w:w="0" w:type="dxa"/>
          </w:tcMar>
        </w:tcPr>
        <w:p w:rsidR="00274C3F" w:rsidRPr="008D0E87" w:rsidRDefault="00274C3F" w:rsidP="00167EA4">
          <w:pPr>
            <w:ind w:left="100"/>
            <w:jc w:val="center"/>
          </w:pPr>
          <w:r w:rsidRPr="008D0E87">
            <w:t>Reference</w:t>
          </w:r>
        </w:p>
      </w:tc>
    </w:tr>
    <w:tr w:rsidR="00274C3F" w:rsidRPr="008D0E87" w:rsidTr="00167EA4">
      <w:trPr>
        <w:trHeight w:val="6"/>
      </w:trPr>
      <w:tc>
        <w:tcPr>
          <w:tcW w:w="1104" w:type="pct"/>
          <w:vMerge/>
          <w:tcBorders>
            <w:left w:val="single" w:sz="4" w:space="0" w:color="auto"/>
            <w:right w:val="single" w:sz="4" w:space="0" w:color="auto"/>
          </w:tcBorders>
          <w:tcMar>
            <w:left w:w="85" w:type="dxa"/>
            <w:right w:w="85" w:type="dxa"/>
          </w:tcMar>
        </w:tcPr>
        <w:p w:rsidR="00274C3F" w:rsidRPr="00F9554E" w:rsidRDefault="00274C3F" w:rsidP="00167EA4">
          <w:pPr>
            <w:ind w:left="100"/>
          </w:pPr>
        </w:p>
      </w:tc>
      <w:tc>
        <w:tcPr>
          <w:tcW w:w="1064" w:type="pct"/>
          <w:vMerge/>
          <w:tcBorders>
            <w:left w:val="single" w:sz="4" w:space="0" w:color="auto"/>
            <w:right w:val="single" w:sz="4" w:space="0" w:color="auto"/>
          </w:tcBorders>
          <w:tcMar>
            <w:left w:w="85" w:type="dxa"/>
            <w:right w:w="85" w:type="dxa"/>
          </w:tcMar>
        </w:tcPr>
        <w:p w:rsidR="00274C3F" w:rsidRPr="008D0E87" w:rsidRDefault="00274C3F" w:rsidP="00167EA4">
          <w:pPr>
            <w:ind w:left="100"/>
            <w:rPr>
              <w:b/>
              <w:sz w:val="28"/>
              <w:szCs w:val="28"/>
            </w:rPr>
          </w:pPr>
        </w:p>
      </w:tc>
      <w:tc>
        <w:tcPr>
          <w:tcW w:w="743" w:type="pct"/>
          <w:tcBorders>
            <w:left w:val="single" w:sz="4" w:space="0" w:color="auto"/>
            <w:bottom w:val="single" w:sz="4" w:space="0" w:color="auto"/>
            <w:right w:val="single" w:sz="4" w:space="0" w:color="auto"/>
          </w:tcBorders>
          <w:shd w:val="clear" w:color="auto" w:fill="auto"/>
          <w:tcMar>
            <w:left w:w="0" w:type="dxa"/>
            <w:right w:w="0" w:type="dxa"/>
          </w:tcMar>
        </w:tcPr>
        <w:p w:rsidR="00274C3F" w:rsidRPr="008D0E87" w:rsidRDefault="00274C3F" w:rsidP="00167EA4">
          <w:pPr>
            <w:ind w:left="100"/>
            <w:jc w:val="center"/>
            <w:rPr>
              <w:b/>
              <w:sz w:val="28"/>
              <w:szCs w:val="28"/>
            </w:rPr>
          </w:pPr>
          <w:r w:rsidRPr="008D0E87">
            <w:rPr>
              <w:b/>
              <w:sz w:val="28"/>
              <w:szCs w:val="28"/>
            </w:rPr>
            <w:t xml:space="preserve">A - </w:t>
          </w:r>
          <w:r w:rsidRPr="008D0E87">
            <w:rPr>
              <w:sz w:val="28"/>
              <w:szCs w:val="28"/>
            </w:rPr>
            <w:t xml:space="preserve">Rev </w:t>
          </w:r>
          <w:r>
            <w:rPr>
              <w:sz w:val="28"/>
              <w:szCs w:val="28"/>
            </w:rPr>
            <w:t>0</w:t>
          </w:r>
        </w:p>
      </w:tc>
      <w:tc>
        <w:tcPr>
          <w:tcW w:w="695" w:type="pct"/>
          <w:tcBorders>
            <w:left w:val="single" w:sz="4" w:space="0" w:color="auto"/>
            <w:bottom w:val="single" w:sz="4" w:space="0" w:color="auto"/>
            <w:right w:val="single" w:sz="4" w:space="0" w:color="auto"/>
          </w:tcBorders>
          <w:shd w:val="clear" w:color="auto" w:fill="auto"/>
        </w:tcPr>
        <w:p w:rsidR="00274C3F" w:rsidRPr="008D0E87" w:rsidRDefault="00274C3F" w:rsidP="00167EA4">
          <w:pPr>
            <w:ind w:left="100"/>
            <w:jc w:val="center"/>
            <w:rPr>
              <w:sz w:val="28"/>
              <w:szCs w:val="28"/>
            </w:rPr>
          </w:pPr>
          <w:r w:rsidRPr="008D0E87">
            <w:rPr>
              <w:sz w:val="28"/>
              <w:szCs w:val="28"/>
            </w:rPr>
            <w:t>SM</w:t>
          </w:r>
        </w:p>
      </w:tc>
      <w:tc>
        <w:tcPr>
          <w:tcW w:w="687" w:type="pct"/>
          <w:tcBorders>
            <w:left w:val="single" w:sz="4" w:space="0" w:color="auto"/>
            <w:bottom w:val="single" w:sz="4" w:space="0" w:color="auto"/>
            <w:right w:val="single" w:sz="4" w:space="0" w:color="auto"/>
          </w:tcBorders>
          <w:shd w:val="clear" w:color="auto" w:fill="auto"/>
        </w:tcPr>
        <w:p w:rsidR="00274C3F" w:rsidRPr="008D0E87" w:rsidRDefault="00274C3F" w:rsidP="00274C3F">
          <w:pPr>
            <w:ind w:left="100"/>
            <w:jc w:val="center"/>
            <w:rPr>
              <w:sz w:val="28"/>
              <w:szCs w:val="28"/>
            </w:rPr>
          </w:pPr>
          <w:r>
            <w:rPr>
              <w:sz w:val="28"/>
              <w:szCs w:val="28"/>
            </w:rPr>
            <w:t>1</w:t>
          </w:r>
          <w:r>
            <w:rPr>
              <w:sz w:val="28"/>
              <w:szCs w:val="28"/>
            </w:rPr>
            <w:t>5</w:t>
          </w:r>
          <w:r>
            <w:rPr>
              <w:sz w:val="28"/>
              <w:szCs w:val="28"/>
            </w:rPr>
            <w:t>/08/16</w:t>
          </w:r>
        </w:p>
      </w:tc>
      <w:tc>
        <w:tcPr>
          <w:tcW w:w="707"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274C3F" w:rsidRPr="008D0E87" w:rsidRDefault="00274C3F" w:rsidP="00167EA4">
          <w:pPr>
            <w:ind w:left="100"/>
            <w:jc w:val="center"/>
            <w:rPr>
              <w:b/>
              <w:sz w:val="28"/>
              <w:szCs w:val="28"/>
            </w:rPr>
          </w:pPr>
          <w:r>
            <w:rPr>
              <w:b/>
              <w:sz w:val="28"/>
              <w:szCs w:val="28"/>
            </w:rPr>
            <w:t>POL-007</w:t>
          </w:r>
        </w:p>
      </w:tc>
    </w:tr>
    <w:tr w:rsidR="00274C3F" w:rsidRPr="008D0E87" w:rsidTr="00167EA4">
      <w:trPr>
        <w:trHeight w:val="4"/>
      </w:trPr>
      <w:tc>
        <w:tcPr>
          <w:tcW w:w="1104" w:type="pct"/>
          <w:vMerge/>
          <w:tcBorders>
            <w:left w:val="single" w:sz="4" w:space="0" w:color="auto"/>
            <w:right w:val="single" w:sz="4" w:space="0" w:color="auto"/>
          </w:tcBorders>
          <w:tcMar>
            <w:left w:w="85" w:type="dxa"/>
            <w:right w:w="85" w:type="dxa"/>
          </w:tcMar>
        </w:tcPr>
        <w:p w:rsidR="00274C3F" w:rsidRPr="00F9554E" w:rsidRDefault="00274C3F" w:rsidP="00167EA4">
          <w:pPr>
            <w:ind w:left="100"/>
          </w:pPr>
        </w:p>
      </w:tc>
      <w:tc>
        <w:tcPr>
          <w:tcW w:w="1064" w:type="pct"/>
          <w:vMerge/>
          <w:tcBorders>
            <w:left w:val="single" w:sz="4" w:space="0" w:color="auto"/>
            <w:right w:val="single" w:sz="4" w:space="0" w:color="auto"/>
          </w:tcBorders>
          <w:tcMar>
            <w:left w:w="85" w:type="dxa"/>
            <w:right w:w="85" w:type="dxa"/>
          </w:tcMar>
        </w:tcPr>
        <w:p w:rsidR="00274C3F" w:rsidRPr="008D0E87" w:rsidRDefault="00274C3F" w:rsidP="00167EA4">
          <w:pPr>
            <w:ind w:left="100"/>
            <w:rPr>
              <w:b/>
              <w:sz w:val="28"/>
              <w:szCs w:val="28"/>
            </w:rPr>
          </w:pPr>
        </w:p>
      </w:tc>
      <w:tc>
        <w:tcPr>
          <w:tcW w:w="2832" w:type="pct"/>
          <w:gridSpan w:val="4"/>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274C3F" w:rsidRPr="008D0E87" w:rsidRDefault="00274C3F" w:rsidP="00274C3F">
          <w:pPr>
            <w:ind w:left="100"/>
            <w:jc w:val="center"/>
            <w:rPr>
              <w:sz w:val="28"/>
              <w:szCs w:val="28"/>
            </w:rPr>
          </w:pPr>
          <w:r>
            <w:rPr>
              <w:sz w:val="28"/>
              <w:szCs w:val="28"/>
            </w:rPr>
            <w:t>14/08/201</w:t>
          </w:r>
          <w:r>
            <w:rPr>
              <w:sz w:val="28"/>
              <w:szCs w:val="28"/>
            </w:rPr>
            <w:t>2</w:t>
          </w:r>
        </w:p>
      </w:tc>
    </w:tr>
    <w:tr w:rsidR="00274C3F" w:rsidRPr="008D0E87" w:rsidTr="00167EA4">
      <w:trPr>
        <w:trHeight w:val="225"/>
      </w:trPr>
      <w:tc>
        <w:tcPr>
          <w:tcW w:w="1104" w:type="pct"/>
          <w:vMerge/>
          <w:tcBorders>
            <w:left w:val="single" w:sz="4" w:space="0" w:color="auto"/>
            <w:bottom w:val="single" w:sz="4" w:space="0" w:color="auto"/>
            <w:right w:val="single" w:sz="4" w:space="0" w:color="auto"/>
          </w:tcBorders>
          <w:tcMar>
            <w:left w:w="85" w:type="dxa"/>
            <w:right w:w="85" w:type="dxa"/>
          </w:tcMar>
        </w:tcPr>
        <w:p w:rsidR="00274C3F" w:rsidRPr="00F9554E" w:rsidRDefault="00274C3F" w:rsidP="00167EA4">
          <w:pPr>
            <w:ind w:left="100"/>
          </w:pPr>
        </w:p>
      </w:tc>
      <w:tc>
        <w:tcPr>
          <w:tcW w:w="1064" w:type="pct"/>
          <w:vMerge/>
          <w:tcBorders>
            <w:left w:val="single" w:sz="4" w:space="0" w:color="auto"/>
            <w:bottom w:val="single" w:sz="4" w:space="0" w:color="auto"/>
            <w:right w:val="single" w:sz="4" w:space="0" w:color="auto"/>
          </w:tcBorders>
          <w:tcMar>
            <w:left w:w="85" w:type="dxa"/>
            <w:right w:w="85" w:type="dxa"/>
          </w:tcMar>
        </w:tcPr>
        <w:p w:rsidR="00274C3F" w:rsidRPr="008D0E87" w:rsidRDefault="00274C3F" w:rsidP="00167EA4">
          <w:pPr>
            <w:ind w:left="100"/>
            <w:rPr>
              <w:b/>
              <w:sz w:val="28"/>
              <w:szCs w:val="28"/>
            </w:rPr>
          </w:pPr>
        </w:p>
      </w:tc>
      <w:tc>
        <w:tcPr>
          <w:tcW w:w="2832" w:type="pct"/>
          <w:gridSpan w:val="4"/>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274C3F" w:rsidRPr="008D0E87" w:rsidRDefault="00274C3F" w:rsidP="00167EA4">
          <w:pPr>
            <w:ind w:left="100"/>
            <w:jc w:val="center"/>
            <w:rPr>
              <w:b/>
              <w:sz w:val="32"/>
              <w:szCs w:val="32"/>
            </w:rPr>
          </w:pPr>
          <w:r>
            <w:rPr>
              <w:b/>
              <w:sz w:val="32"/>
              <w:szCs w:val="32"/>
            </w:rPr>
            <w:t>Audit Policy</w:t>
          </w:r>
        </w:p>
      </w:tc>
    </w:tr>
  </w:tbl>
  <w:p w:rsidR="00274C3F" w:rsidRDefault="00274C3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9738C0"/>
    <w:multiLevelType w:val="multilevel"/>
    <w:tmpl w:val="9B7A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DDC6A68"/>
    <w:multiLevelType w:val="multilevel"/>
    <w:tmpl w:val="CA40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74C3F"/>
    <w:rsid w:val="000F54FA"/>
    <w:rsid w:val="00274C3F"/>
    <w:rsid w:val="006228AA"/>
    <w:rsid w:val="00B3091B"/>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54FA"/>
  </w:style>
  <w:style w:type="paragraph" w:styleId="Heading3">
    <w:name w:val="heading 3"/>
    <w:basedOn w:val="Normal"/>
    <w:link w:val="Heading3Char"/>
    <w:uiPriority w:val="9"/>
    <w:qFormat/>
    <w:rsid w:val="00274C3F"/>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74C3F"/>
    <w:rPr>
      <w:rFonts w:ascii="Times New Roman" w:eastAsia="Times New Roman" w:hAnsi="Times New Roman" w:cs="Times New Roman"/>
      <w:b/>
      <w:bCs/>
      <w:sz w:val="27"/>
      <w:szCs w:val="27"/>
      <w:lang w:eastAsia="en-AU"/>
    </w:rPr>
  </w:style>
  <w:style w:type="paragraph" w:styleId="NormalWeb">
    <w:name w:val="Normal (Web)"/>
    <w:basedOn w:val="Normal"/>
    <w:uiPriority w:val="99"/>
    <w:semiHidden/>
    <w:unhideWhenUsed/>
    <w:rsid w:val="00274C3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274C3F"/>
    <w:rPr>
      <w:color w:val="0000FF"/>
      <w:u w:val="single"/>
    </w:rPr>
  </w:style>
  <w:style w:type="character" w:customStyle="1" w:styleId="apple-converted-space">
    <w:name w:val="apple-converted-space"/>
    <w:basedOn w:val="DefaultParagraphFont"/>
    <w:rsid w:val="00274C3F"/>
  </w:style>
  <w:style w:type="paragraph" w:styleId="Header">
    <w:name w:val="header"/>
    <w:basedOn w:val="Normal"/>
    <w:link w:val="HeaderChar"/>
    <w:uiPriority w:val="99"/>
    <w:semiHidden/>
    <w:unhideWhenUsed/>
    <w:rsid w:val="00274C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74C3F"/>
  </w:style>
  <w:style w:type="paragraph" w:styleId="Footer">
    <w:name w:val="footer"/>
    <w:basedOn w:val="Normal"/>
    <w:link w:val="FooterChar"/>
    <w:uiPriority w:val="99"/>
    <w:semiHidden/>
    <w:unhideWhenUsed/>
    <w:rsid w:val="00274C3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74C3F"/>
  </w:style>
</w:styles>
</file>

<file path=word/webSettings.xml><?xml version="1.0" encoding="utf-8"?>
<w:webSettings xmlns:r="http://schemas.openxmlformats.org/officeDocument/2006/relationships" xmlns:w="http://schemas.openxmlformats.org/wordprocessingml/2006/main">
  <w:divs>
    <w:div w:id="132659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thr.com.au/smsdocs/safety-audit/audit-flow-chart-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thr.com.au/smsdocs/corrective-actions/" TargetMode="External"/><Relationship Id="rId5" Type="http://schemas.openxmlformats.org/officeDocument/2006/relationships/footnotes" Target="footnotes.xml"/><Relationship Id="rId10" Type="http://schemas.openxmlformats.org/officeDocument/2006/relationships/hyperlink" Target="http://othr.com.au/smsdocs/documents/f-005.doc" TargetMode="External"/><Relationship Id="rId4" Type="http://schemas.openxmlformats.org/officeDocument/2006/relationships/webSettings" Target="webSettings.xml"/><Relationship Id="rId9" Type="http://schemas.openxmlformats.org/officeDocument/2006/relationships/hyperlink" Target="http://othr.com.au/smsdocs/documents/f-042.do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457</Words>
  <Characters>2608</Characters>
  <Application>Microsoft Office Word</Application>
  <DocSecurity>0</DocSecurity>
  <Lines>21</Lines>
  <Paragraphs>6</Paragraphs>
  <ScaleCrop>false</ScaleCrop>
  <Company/>
  <LinksUpToDate>false</LinksUpToDate>
  <CharactersWithSpaces>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iansplace</dc:creator>
  <cp:lastModifiedBy>iansplace</cp:lastModifiedBy>
  <cp:revision>1</cp:revision>
  <dcterms:created xsi:type="dcterms:W3CDTF">2016-08-14T23:38:00Z</dcterms:created>
  <dcterms:modified xsi:type="dcterms:W3CDTF">2016-08-14T23:46:00Z</dcterms:modified>
</cp:coreProperties>
</file>